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77705" w14:textId="11809DFD" w:rsidR="002E3820" w:rsidRPr="00AC01F3" w:rsidRDefault="002E3820" w:rsidP="002E3820">
      <w:pPr>
        <w:pStyle w:val="Encabezado"/>
        <w:tabs>
          <w:tab w:val="left" w:pos="2520"/>
        </w:tabs>
        <w:ind w:right="4"/>
        <w:contextualSpacing/>
        <w:jc w:val="right"/>
        <w:rPr>
          <w:rFonts w:ascii="Arial" w:hAnsi="Arial" w:cs="Arial"/>
          <w:b/>
          <w:smallCaps/>
        </w:rPr>
      </w:pPr>
      <w:bookmarkStart w:id="0" w:name="_GoBack"/>
      <w:bookmarkEnd w:id="0"/>
      <w:r w:rsidRPr="00AC01F3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379DC43F" w14:textId="19D99EB9" w:rsidR="002E3820" w:rsidRPr="00AC01F3" w:rsidRDefault="002E3820" w:rsidP="002E3820">
      <w:pPr>
        <w:spacing w:before="120" w:after="0" w:line="240" w:lineRule="auto"/>
        <w:ind w:right="6"/>
        <w:jc w:val="right"/>
        <w:rPr>
          <w:rFonts w:ascii="Arial" w:hAnsi="Arial" w:cs="Arial"/>
          <w:sz w:val="20"/>
          <w:szCs w:val="20"/>
        </w:rPr>
      </w:pPr>
      <w:r w:rsidRPr="00AC01F3">
        <w:rPr>
          <w:rFonts w:ascii="Arial" w:hAnsi="Arial" w:cs="Arial"/>
          <w:sz w:val="20"/>
          <w:szCs w:val="20"/>
        </w:rPr>
        <w:t xml:space="preserve">Ciudad de México, </w:t>
      </w:r>
      <w:r w:rsidR="007B22F2" w:rsidRPr="00AC01F3">
        <w:rPr>
          <w:rFonts w:ascii="Arial" w:hAnsi="Arial" w:cs="Arial"/>
          <w:sz w:val="20"/>
          <w:szCs w:val="20"/>
        </w:rPr>
        <w:t>2</w:t>
      </w:r>
      <w:r w:rsidR="00C96BAF" w:rsidRPr="00AC01F3">
        <w:rPr>
          <w:rFonts w:ascii="Arial" w:hAnsi="Arial" w:cs="Arial"/>
          <w:sz w:val="20"/>
          <w:szCs w:val="20"/>
        </w:rPr>
        <w:t>8</w:t>
      </w:r>
      <w:r w:rsidRPr="00AC01F3">
        <w:rPr>
          <w:rFonts w:ascii="Arial" w:hAnsi="Arial" w:cs="Arial"/>
          <w:sz w:val="20"/>
          <w:szCs w:val="20"/>
        </w:rPr>
        <w:t xml:space="preserve"> de marzo de 2020</w:t>
      </w:r>
    </w:p>
    <w:p w14:paraId="3A7E7F07" w14:textId="77777777" w:rsidR="002E3820" w:rsidRPr="00AC01F3" w:rsidRDefault="002E3820" w:rsidP="002E382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9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7931"/>
      </w:tblGrid>
      <w:tr w:rsidR="002E3820" w:rsidRPr="00AC01F3" w14:paraId="0E95067B" w14:textId="77777777" w:rsidTr="003955A0">
        <w:tc>
          <w:tcPr>
            <w:tcW w:w="9341" w:type="dxa"/>
            <w:gridSpan w:val="2"/>
            <w:shd w:val="clear" w:color="auto" w:fill="F2F2F2"/>
            <w:vAlign w:val="center"/>
          </w:tcPr>
          <w:p w14:paraId="21DBF6BA" w14:textId="00B87583" w:rsidR="002E3820" w:rsidRPr="00AC01F3" w:rsidRDefault="003955A0" w:rsidP="003955A0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1" w:name="_heading=h.2fwazc2qb3nq" w:colFirst="0" w:colLast="0"/>
            <w:bookmarkStart w:id="2" w:name="_heading=h.j0f27mkibakt" w:colFirst="0" w:colLast="0"/>
            <w:bookmarkEnd w:id="1"/>
            <w:bookmarkEnd w:id="2"/>
            <w:r w:rsidRPr="00AC01F3">
              <w:rPr>
                <w:rFonts w:ascii="Arial Narrow" w:eastAsia="Arial" w:hAnsi="Arial Narrow" w:cs="Arial"/>
                <w:b/>
              </w:rPr>
              <w:t xml:space="preserve">Conferencia de Prensa vespertina </w:t>
            </w:r>
            <w:r w:rsidR="002E3820" w:rsidRPr="00AC01F3">
              <w:rPr>
                <w:rFonts w:ascii="Arial Narrow" w:eastAsia="Arial" w:hAnsi="Arial Narrow" w:cs="Arial"/>
                <w:b/>
              </w:rPr>
              <w:t xml:space="preserve">COVID-19 </w:t>
            </w:r>
            <w:r w:rsidRPr="00AC01F3">
              <w:rPr>
                <w:rFonts w:ascii="Arial Narrow" w:eastAsia="Arial" w:hAnsi="Arial Narrow" w:cs="Arial"/>
                <w:b/>
              </w:rPr>
              <w:t>Secretaría de Salud del Gobierno Federal</w:t>
            </w:r>
          </w:p>
        </w:tc>
      </w:tr>
      <w:tr w:rsidR="002E3820" w:rsidRPr="00AC01F3" w14:paraId="678CEAD3" w14:textId="77777777" w:rsidTr="003955A0">
        <w:tc>
          <w:tcPr>
            <w:tcW w:w="1410" w:type="dxa"/>
            <w:vAlign w:val="center"/>
          </w:tcPr>
          <w:p w14:paraId="0626460C" w14:textId="77777777" w:rsidR="002E3820" w:rsidRPr="00AC01F3" w:rsidRDefault="002E3820" w:rsidP="00B242C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AC01F3">
              <w:rPr>
                <w:rFonts w:ascii="Arial Narrow" w:eastAsia="Arial" w:hAnsi="Arial Narrow" w:cs="Arial"/>
                <w:b/>
              </w:rPr>
              <w:t>Fecha:</w:t>
            </w:r>
          </w:p>
        </w:tc>
        <w:tc>
          <w:tcPr>
            <w:tcW w:w="7931" w:type="dxa"/>
            <w:vAlign w:val="center"/>
          </w:tcPr>
          <w:p w14:paraId="0559F807" w14:textId="5263DE19" w:rsidR="007B22F2" w:rsidRPr="00AC01F3" w:rsidRDefault="00634BD2" w:rsidP="00B242CC">
            <w:pPr>
              <w:spacing w:line="240" w:lineRule="auto"/>
              <w:rPr>
                <w:rFonts w:ascii="Arial Narrow" w:eastAsia="Arial" w:hAnsi="Arial Narrow" w:cs="Arial"/>
              </w:rPr>
            </w:pPr>
            <w:r w:rsidRPr="00AC01F3">
              <w:rPr>
                <w:rFonts w:ascii="Arial Narrow" w:eastAsia="Arial" w:hAnsi="Arial Narrow" w:cs="Arial"/>
              </w:rPr>
              <w:t>2</w:t>
            </w:r>
            <w:r w:rsidR="00C96BAF" w:rsidRPr="00AC01F3">
              <w:rPr>
                <w:rFonts w:ascii="Arial Narrow" w:eastAsia="Arial" w:hAnsi="Arial Narrow" w:cs="Arial"/>
              </w:rPr>
              <w:t>8</w:t>
            </w:r>
            <w:r w:rsidR="002E3820" w:rsidRPr="00AC01F3">
              <w:rPr>
                <w:rFonts w:ascii="Arial Narrow" w:eastAsia="Arial" w:hAnsi="Arial Narrow" w:cs="Arial"/>
              </w:rPr>
              <w:t xml:space="preserve"> de marzo de 2020.</w:t>
            </w:r>
            <w:r w:rsidR="003955A0" w:rsidRPr="00AC01F3">
              <w:rPr>
                <w:rFonts w:ascii="Arial Narrow" w:eastAsia="Arial" w:hAnsi="Arial Narrow" w:cs="Arial"/>
              </w:rPr>
              <w:t xml:space="preserve"> </w:t>
            </w:r>
            <w:r w:rsidRPr="00AC01F3">
              <w:rPr>
                <w:rFonts w:ascii="Arial Narrow" w:eastAsia="Arial" w:hAnsi="Arial Narrow" w:cs="Arial"/>
              </w:rPr>
              <w:t xml:space="preserve">De </w:t>
            </w:r>
            <w:r w:rsidR="003955A0" w:rsidRPr="00AC01F3">
              <w:rPr>
                <w:rFonts w:ascii="Arial Narrow" w:eastAsia="Arial" w:hAnsi="Arial Narrow" w:cs="Arial"/>
              </w:rPr>
              <w:t xml:space="preserve">19:00 </w:t>
            </w:r>
            <w:r w:rsidRPr="00AC01F3">
              <w:rPr>
                <w:rFonts w:ascii="Arial Narrow" w:eastAsia="Arial" w:hAnsi="Arial Narrow" w:cs="Arial"/>
              </w:rPr>
              <w:t xml:space="preserve">a 20:00 </w:t>
            </w:r>
            <w:r w:rsidR="003955A0" w:rsidRPr="00AC01F3">
              <w:rPr>
                <w:rFonts w:ascii="Arial Narrow" w:eastAsia="Arial" w:hAnsi="Arial Narrow" w:cs="Arial"/>
              </w:rPr>
              <w:t>horas.</w:t>
            </w:r>
          </w:p>
        </w:tc>
      </w:tr>
      <w:tr w:rsidR="002E3820" w:rsidRPr="00AC01F3" w14:paraId="68A2FE97" w14:textId="77777777" w:rsidTr="00B242CC">
        <w:trPr>
          <w:trHeight w:val="263"/>
        </w:trPr>
        <w:tc>
          <w:tcPr>
            <w:tcW w:w="1410" w:type="dxa"/>
            <w:vAlign w:val="center"/>
          </w:tcPr>
          <w:p w14:paraId="24198908" w14:textId="77777777" w:rsidR="002E3820" w:rsidRPr="00AC01F3" w:rsidRDefault="002E3820" w:rsidP="00B242C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AC01F3">
              <w:rPr>
                <w:rFonts w:ascii="Arial Narrow" w:eastAsia="Arial" w:hAnsi="Arial Narrow" w:cs="Arial"/>
                <w:b/>
              </w:rPr>
              <w:t>Fuente:</w:t>
            </w:r>
          </w:p>
        </w:tc>
        <w:tc>
          <w:tcPr>
            <w:tcW w:w="7931" w:type="dxa"/>
            <w:vAlign w:val="center"/>
          </w:tcPr>
          <w:p w14:paraId="02AAAC5C" w14:textId="05FC4158" w:rsidR="002E3820" w:rsidRPr="00AC01F3" w:rsidRDefault="002E3820" w:rsidP="00B242CC">
            <w:pPr>
              <w:spacing w:line="240" w:lineRule="auto"/>
              <w:rPr>
                <w:rFonts w:ascii="Arial Narrow" w:eastAsia="Arial" w:hAnsi="Arial Narrow" w:cs="Arial"/>
              </w:rPr>
            </w:pPr>
            <w:r w:rsidRPr="00AC01F3">
              <w:rPr>
                <w:rFonts w:ascii="Arial Narrow" w:eastAsia="Arial" w:hAnsi="Arial Narrow" w:cs="Arial"/>
              </w:rPr>
              <w:t xml:space="preserve">Secretaría de Salud. </w:t>
            </w:r>
            <w:r w:rsidRPr="00AC01F3">
              <w:rPr>
                <w:rFonts w:ascii="Arial Narrow" w:hAnsi="Arial Narrow"/>
              </w:rPr>
              <w:t>Comunicado Técnico Diario</w:t>
            </w:r>
            <w:r w:rsidR="00D730DC" w:rsidRPr="00AC01F3">
              <w:rPr>
                <w:rFonts w:ascii="Arial Narrow" w:hAnsi="Arial Narrow"/>
              </w:rPr>
              <w:t>.</w:t>
            </w:r>
            <w:r w:rsidR="000E1C48" w:rsidRPr="00AC01F3">
              <w:rPr>
                <w:rFonts w:ascii="Arial Narrow" w:hAnsi="Arial Narrow"/>
              </w:rPr>
              <w:t xml:space="preserve"> </w:t>
            </w:r>
            <w:r w:rsidRPr="00AC01F3">
              <w:rPr>
                <w:rFonts w:ascii="Arial Narrow" w:hAnsi="Arial Narrow"/>
              </w:rPr>
              <w:t>Coronavirus en el Mundo (COVID-19).</w:t>
            </w:r>
          </w:p>
        </w:tc>
      </w:tr>
      <w:tr w:rsidR="002E3820" w:rsidRPr="00AC01F3" w14:paraId="387C3A99" w14:textId="77777777" w:rsidTr="00B242CC">
        <w:trPr>
          <w:trHeight w:val="9653"/>
        </w:trPr>
        <w:tc>
          <w:tcPr>
            <w:tcW w:w="1410" w:type="dxa"/>
            <w:vAlign w:val="center"/>
          </w:tcPr>
          <w:p w14:paraId="7576F8F2" w14:textId="70D2DDC1" w:rsidR="002E3820" w:rsidRPr="00AC01F3" w:rsidRDefault="002E3820" w:rsidP="00FD74CA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AC01F3">
              <w:rPr>
                <w:rFonts w:ascii="Arial Narrow" w:eastAsia="Arial" w:hAnsi="Arial Narrow" w:cs="Arial"/>
                <w:b/>
              </w:rPr>
              <w:t>Estadísticas actualizadas</w:t>
            </w:r>
            <w:r w:rsidR="00FD74CA" w:rsidRPr="00AC01F3">
              <w:rPr>
                <w:rFonts w:ascii="Arial Narrow" w:eastAsia="Arial" w:hAnsi="Arial Narrow" w:cs="Arial"/>
                <w:b/>
              </w:rPr>
              <w:t xml:space="preserve"> en México</w:t>
            </w:r>
            <w:r w:rsidRPr="00AC01F3">
              <w:rPr>
                <w:rFonts w:ascii="Arial Narrow" w:eastAsia="Arial" w:hAnsi="Arial Narrow" w:cs="Arial"/>
                <w:b/>
              </w:rPr>
              <w:t>:</w:t>
            </w:r>
          </w:p>
        </w:tc>
        <w:tc>
          <w:tcPr>
            <w:tcW w:w="7931" w:type="dxa"/>
            <w:vAlign w:val="center"/>
          </w:tcPr>
          <w:p w14:paraId="70395512" w14:textId="7FBC7607" w:rsidR="002E3820" w:rsidRPr="00AC01F3" w:rsidRDefault="002E3820" w:rsidP="00B242CC">
            <w:pPr>
              <w:spacing w:after="120" w:line="240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AC01F3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AC01F3">
              <w:rPr>
                <w:rFonts w:ascii="Arial Narrow" w:eastAsia="Arial" w:hAnsi="Arial Narrow" w:cs="Arial"/>
                <w:bCs/>
              </w:rPr>
              <w:t xml:space="preserve"> de </w:t>
            </w:r>
            <w:r w:rsidR="00634BD2" w:rsidRPr="00AC01F3">
              <w:rPr>
                <w:rFonts w:ascii="Arial Narrow" w:eastAsia="Arial" w:hAnsi="Arial Narrow" w:cs="Arial"/>
                <w:bCs/>
              </w:rPr>
              <w:t>casos</w:t>
            </w:r>
            <w:r w:rsidRPr="00AC01F3">
              <w:rPr>
                <w:rFonts w:ascii="Arial Narrow" w:eastAsia="Arial" w:hAnsi="Arial Narrow" w:cs="Arial"/>
                <w:bCs/>
              </w:rPr>
              <w:t xml:space="preserve"> confirmad</w:t>
            </w:r>
            <w:r w:rsidR="00634BD2" w:rsidRPr="00AC01F3">
              <w:rPr>
                <w:rFonts w:ascii="Arial Narrow" w:eastAsia="Arial" w:hAnsi="Arial Narrow" w:cs="Arial"/>
                <w:bCs/>
              </w:rPr>
              <w:t>o</w:t>
            </w:r>
            <w:r w:rsidRPr="00AC01F3">
              <w:rPr>
                <w:rFonts w:ascii="Arial Narrow" w:eastAsia="Arial" w:hAnsi="Arial Narrow" w:cs="Arial"/>
                <w:bCs/>
              </w:rPr>
              <w:t>s:</w:t>
            </w:r>
            <w:r w:rsidR="003955A0" w:rsidRPr="00AC01F3">
              <w:rPr>
                <w:rFonts w:ascii="Arial Narrow" w:eastAsia="Arial" w:hAnsi="Arial Narrow" w:cs="Arial"/>
                <w:bCs/>
              </w:rPr>
              <w:t xml:space="preserve"> </w:t>
            </w:r>
            <w:r w:rsidR="00D042F0" w:rsidRPr="00AC01F3">
              <w:rPr>
                <w:rFonts w:ascii="Arial Narrow" w:eastAsia="Arial" w:hAnsi="Arial Narrow" w:cs="Arial"/>
                <w:b/>
                <w:bCs/>
              </w:rPr>
              <w:t>848</w:t>
            </w:r>
            <w:r w:rsidR="003955A0" w:rsidRPr="00AC01F3">
              <w:rPr>
                <w:rFonts w:ascii="Arial Narrow" w:eastAsia="Arial" w:hAnsi="Arial Narrow" w:cs="Arial"/>
                <w:b/>
              </w:rPr>
              <w:t xml:space="preserve"> </w:t>
            </w:r>
            <w:r w:rsidR="003824FA" w:rsidRPr="00AC01F3">
              <w:rPr>
                <w:rFonts w:ascii="Arial Narrow" w:eastAsia="Arial" w:hAnsi="Arial Narrow" w:cs="Arial"/>
                <w:bCs/>
              </w:rPr>
              <w:t>(</w:t>
            </w:r>
            <w:r w:rsidR="00634BD2" w:rsidRPr="00AC01F3">
              <w:rPr>
                <w:rFonts w:ascii="Arial Narrow" w:eastAsia="Arial" w:hAnsi="Arial Narrow" w:cs="Arial"/>
                <w:bCs/>
              </w:rPr>
              <w:t>1</w:t>
            </w:r>
            <w:r w:rsidR="00982A9B" w:rsidRPr="00AC01F3">
              <w:rPr>
                <w:rFonts w:ascii="Arial Narrow" w:eastAsia="Arial" w:hAnsi="Arial Narrow" w:cs="Arial"/>
                <w:bCs/>
              </w:rPr>
              <w:t>3</w:t>
            </w:r>
            <w:r w:rsidR="00D042F0" w:rsidRPr="00AC01F3">
              <w:rPr>
                <w:rFonts w:ascii="Arial Narrow" w:eastAsia="Arial" w:hAnsi="Arial Narrow" w:cs="Arial"/>
                <w:bCs/>
              </w:rPr>
              <w:t>1</w:t>
            </w:r>
            <w:r w:rsidR="00634BD2" w:rsidRPr="00AC01F3">
              <w:rPr>
                <w:rFonts w:ascii="Arial Narrow" w:eastAsia="Arial" w:hAnsi="Arial Narrow" w:cs="Arial"/>
                <w:bCs/>
              </w:rPr>
              <w:t xml:space="preserve"> +</w:t>
            </w:r>
            <w:r w:rsidR="003955A0" w:rsidRPr="00AC01F3">
              <w:rPr>
                <w:rFonts w:ascii="Arial Narrow" w:eastAsia="Arial" w:hAnsi="Arial Narrow" w:cs="Arial"/>
                <w:bCs/>
              </w:rPr>
              <w:t xml:space="preserve"> que ayer</w:t>
            </w:r>
            <w:r w:rsidR="00C126B8" w:rsidRPr="00AC01F3">
              <w:rPr>
                <w:rFonts w:ascii="Arial Narrow" w:eastAsia="Arial" w:hAnsi="Arial Narrow" w:cs="Arial"/>
                <w:bCs/>
              </w:rPr>
              <w:t>).</w:t>
            </w:r>
          </w:p>
          <w:p w14:paraId="3877B449" w14:textId="6B10D2A5" w:rsidR="003824FA" w:rsidRPr="00AC01F3" w:rsidRDefault="00634BD2" w:rsidP="00B242CC">
            <w:pPr>
              <w:spacing w:after="120" w:line="240" w:lineRule="auto"/>
              <w:ind w:left="708"/>
              <w:rPr>
                <w:rFonts w:ascii="Arial Narrow" w:hAnsi="Arial Narrow"/>
              </w:rPr>
            </w:pPr>
            <w:r w:rsidRPr="00AC01F3">
              <w:rPr>
                <w:rFonts w:ascii="Arial Narrow" w:hAnsi="Arial Narrow"/>
              </w:rPr>
              <w:t>5</w:t>
            </w:r>
            <w:r w:rsidR="00982A9B" w:rsidRPr="00AC01F3">
              <w:rPr>
                <w:rFonts w:ascii="Arial Narrow" w:hAnsi="Arial Narrow"/>
              </w:rPr>
              <w:t>7</w:t>
            </w:r>
            <w:r w:rsidR="00E04994" w:rsidRPr="00AC01F3">
              <w:rPr>
                <w:rFonts w:ascii="Arial Narrow" w:hAnsi="Arial Narrow"/>
              </w:rPr>
              <w:t>% Hombres.</w:t>
            </w:r>
          </w:p>
          <w:p w14:paraId="634C3626" w14:textId="37EA307C" w:rsidR="003824FA" w:rsidRPr="00AC01F3" w:rsidRDefault="007B22F2" w:rsidP="00B242CC">
            <w:pPr>
              <w:spacing w:after="120" w:line="240" w:lineRule="auto"/>
              <w:ind w:left="708"/>
              <w:rPr>
                <w:rFonts w:ascii="Arial Narrow" w:hAnsi="Arial Narrow"/>
              </w:rPr>
            </w:pPr>
            <w:r w:rsidRPr="00AC01F3">
              <w:rPr>
                <w:rFonts w:ascii="Arial Narrow" w:hAnsi="Arial Narrow"/>
              </w:rPr>
              <w:t>4</w:t>
            </w:r>
            <w:r w:rsidR="00982A9B" w:rsidRPr="00AC01F3">
              <w:rPr>
                <w:rFonts w:ascii="Arial Narrow" w:hAnsi="Arial Narrow"/>
              </w:rPr>
              <w:t>3</w:t>
            </w:r>
            <w:r w:rsidR="003824FA" w:rsidRPr="00AC01F3">
              <w:rPr>
                <w:rFonts w:ascii="Arial Narrow" w:hAnsi="Arial Narrow"/>
              </w:rPr>
              <w:t>% Mujeres</w:t>
            </w:r>
            <w:r w:rsidR="00E04994" w:rsidRPr="00AC01F3">
              <w:rPr>
                <w:rFonts w:ascii="Arial Narrow" w:hAnsi="Arial Narrow"/>
              </w:rPr>
              <w:t>.</w:t>
            </w:r>
          </w:p>
          <w:p w14:paraId="27D5723B" w14:textId="1A25C745" w:rsidR="00D730DC" w:rsidRPr="00AC01F3" w:rsidRDefault="00D730DC" w:rsidP="00B242CC">
            <w:pPr>
              <w:spacing w:after="120" w:line="240" w:lineRule="auto"/>
              <w:ind w:left="708"/>
              <w:rPr>
                <w:rFonts w:ascii="Arial Narrow" w:eastAsia="Arial" w:hAnsi="Arial Narrow" w:cs="Arial"/>
                <w:bCs/>
              </w:rPr>
            </w:pPr>
            <w:r w:rsidRPr="00AC01F3">
              <w:rPr>
                <w:rFonts w:ascii="Arial Narrow" w:eastAsia="Arial" w:hAnsi="Arial Narrow" w:cs="Arial"/>
                <w:bCs/>
              </w:rPr>
              <w:t xml:space="preserve">En la </w:t>
            </w:r>
            <w:r w:rsidRPr="00AC01F3">
              <w:rPr>
                <w:rFonts w:ascii="Arial Narrow" w:eastAsia="Arial" w:hAnsi="Arial Narrow" w:cs="Arial"/>
                <w:bCs/>
                <w:u w:val="single"/>
              </w:rPr>
              <w:t xml:space="preserve">Ciudad de México: </w:t>
            </w:r>
            <w:r w:rsidR="00982A9B" w:rsidRPr="00AC01F3">
              <w:rPr>
                <w:rFonts w:ascii="Arial Narrow" w:eastAsia="Arial" w:hAnsi="Arial Narrow" w:cs="Arial"/>
                <w:b/>
                <w:u w:val="single"/>
              </w:rPr>
              <w:t>1</w:t>
            </w:r>
            <w:r w:rsidR="00D042F0" w:rsidRPr="00AC01F3">
              <w:rPr>
                <w:rFonts w:ascii="Arial Narrow" w:eastAsia="Arial" w:hAnsi="Arial Narrow" w:cs="Arial"/>
                <w:b/>
                <w:u w:val="single"/>
              </w:rPr>
              <w:t>77</w:t>
            </w:r>
            <w:r w:rsidR="007B22F2" w:rsidRPr="00AC01F3">
              <w:rPr>
                <w:rFonts w:ascii="Arial Narrow" w:eastAsia="Arial" w:hAnsi="Arial Narrow" w:cs="Arial"/>
                <w:bCs/>
              </w:rPr>
              <w:t xml:space="preserve"> (</w:t>
            </w:r>
            <w:r w:rsidR="00D042F0" w:rsidRPr="00AC01F3">
              <w:rPr>
                <w:rFonts w:ascii="Arial Narrow" w:eastAsia="Arial" w:hAnsi="Arial Narrow" w:cs="Arial"/>
                <w:bCs/>
              </w:rPr>
              <w:t>70</w:t>
            </w:r>
            <w:r w:rsidR="00634BD2" w:rsidRPr="00AC01F3">
              <w:rPr>
                <w:rFonts w:ascii="Arial Narrow" w:eastAsia="Arial" w:hAnsi="Arial Narrow" w:cs="Arial"/>
                <w:bCs/>
              </w:rPr>
              <w:t>+</w:t>
            </w:r>
            <w:r w:rsidRPr="00AC01F3">
              <w:rPr>
                <w:rFonts w:ascii="Arial Narrow" w:eastAsia="Arial" w:hAnsi="Arial Narrow" w:cs="Arial"/>
                <w:bCs/>
              </w:rPr>
              <w:t xml:space="preserve"> que ayer)</w:t>
            </w:r>
          </w:p>
          <w:p w14:paraId="628188CD" w14:textId="336DC06E" w:rsidR="002E3820" w:rsidRPr="00AC01F3" w:rsidRDefault="002E3820" w:rsidP="00B242CC">
            <w:pPr>
              <w:spacing w:after="120" w:line="240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AC01F3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AC01F3">
              <w:rPr>
                <w:rFonts w:ascii="Arial Narrow" w:eastAsia="Arial" w:hAnsi="Arial Narrow" w:cs="Arial"/>
                <w:bCs/>
              </w:rPr>
              <w:t xml:space="preserve"> de personas sospechosas:</w:t>
            </w:r>
            <w:r w:rsidR="003955A0" w:rsidRPr="00AC01F3">
              <w:rPr>
                <w:rFonts w:ascii="Arial Narrow" w:eastAsia="Arial" w:hAnsi="Arial Narrow" w:cs="Arial"/>
                <w:bCs/>
              </w:rPr>
              <w:t xml:space="preserve"> </w:t>
            </w:r>
            <w:r w:rsidR="00634BD2" w:rsidRPr="00AC01F3">
              <w:rPr>
                <w:rFonts w:ascii="Arial Narrow" w:eastAsia="Arial" w:hAnsi="Arial Narrow" w:cs="Arial"/>
                <w:b/>
              </w:rPr>
              <w:t>2</w:t>
            </w:r>
            <w:r w:rsidR="00D042F0" w:rsidRPr="00AC01F3">
              <w:rPr>
                <w:rFonts w:ascii="Arial Narrow" w:eastAsia="Arial" w:hAnsi="Arial Narrow" w:cs="Arial"/>
                <w:b/>
              </w:rPr>
              <w:t>,623</w:t>
            </w:r>
            <w:r w:rsidR="003955A0" w:rsidRPr="00AC01F3">
              <w:rPr>
                <w:rFonts w:ascii="Arial Narrow" w:eastAsia="Arial" w:hAnsi="Arial Narrow" w:cs="Arial"/>
                <w:b/>
              </w:rPr>
              <w:t xml:space="preserve"> </w:t>
            </w:r>
            <w:r w:rsidR="00C126B8" w:rsidRPr="00AC01F3">
              <w:rPr>
                <w:rFonts w:ascii="Arial Narrow" w:eastAsia="Arial" w:hAnsi="Arial Narrow" w:cs="Arial"/>
                <w:bCs/>
              </w:rPr>
              <w:t>(</w:t>
            </w:r>
            <w:r w:rsidR="00D042F0" w:rsidRPr="00AC01F3">
              <w:rPr>
                <w:rFonts w:ascii="Arial Narrow" w:eastAsia="Arial" w:hAnsi="Arial Narrow" w:cs="Arial"/>
                <w:bCs/>
              </w:rPr>
              <w:t>148</w:t>
            </w:r>
            <w:r w:rsidR="00634BD2" w:rsidRPr="00AC01F3">
              <w:rPr>
                <w:rFonts w:ascii="Arial Narrow" w:eastAsia="Arial" w:hAnsi="Arial Narrow" w:cs="Arial"/>
                <w:bCs/>
              </w:rPr>
              <w:t>+</w:t>
            </w:r>
            <w:r w:rsidR="007B22F2" w:rsidRPr="00AC01F3">
              <w:rPr>
                <w:rFonts w:ascii="Arial Narrow" w:eastAsia="Arial" w:hAnsi="Arial Narrow" w:cs="Arial"/>
                <w:bCs/>
              </w:rPr>
              <w:t xml:space="preserve"> </w:t>
            </w:r>
            <w:r w:rsidR="00FB31A6" w:rsidRPr="00AC01F3">
              <w:rPr>
                <w:rFonts w:ascii="Arial Narrow" w:eastAsia="Arial" w:hAnsi="Arial Narrow" w:cs="Arial"/>
                <w:bCs/>
              </w:rPr>
              <w:t>que ayer).</w:t>
            </w:r>
          </w:p>
          <w:p w14:paraId="1E6A04A7" w14:textId="4E13C155" w:rsidR="002E3820" w:rsidRPr="00AC01F3" w:rsidRDefault="002E3820" w:rsidP="00B242CC">
            <w:pPr>
              <w:spacing w:after="120" w:line="240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AC01F3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AC01F3">
              <w:rPr>
                <w:rFonts w:ascii="Arial Narrow" w:eastAsia="Arial" w:hAnsi="Arial Narrow" w:cs="Arial"/>
                <w:bCs/>
              </w:rPr>
              <w:t xml:space="preserve"> de casos negativos:</w:t>
            </w:r>
            <w:r w:rsidR="003955A0" w:rsidRPr="00AC01F3">
              <w:rPr>
                <w:rFonts w:ascii="Arial Narrow" w:eastAsia="Arial" w:hAnsi="Arial Narrow" w:cs="Arial"/>
                <w:bCs/>
              </w:rPr>
              <w:t xml:space="preserve"> </w:t>
            </w:r>
            <w:r w:rsidR="00D042F0" w:rsidRPr="00AC01F3">
              <w:rPr>
                <w:rFonts w:ascii="Arial Narrow" w:eastAsia="Arial" w:hAnsi="Arial Narrow" w:cs="Arial"/>
                <w:b/>
                <w:bCs/>
              </w:rPr>
              <w:t>4,341</w:t>
            </w:r>
            <w:r w:rsidR="00634BD2" w:rsidRPr="00AC01F3">
              <w:rPr>
                <w:rFonts w:ascii="Arial Narrow" w:eastAsia="Arial" w:hAnsi="Arial Narrow" w:cs="Arial"/>
                <w:bCs/>
              </w:rPr>
              <w:t xml:space="preserve"> (</w:t>
            </w:r>
            <w:r w:rsidR="00D042F0" w:rsidRPr="00AC01F3">
              <w:rPr>
                <w:rFonts w:ascii="Arial Narrow" w:eastAsia="Arial" w:hAnsi="Arial Narrow" w:cs="Arial"/>
                <w:bCs/>
              </w:rPr>
              <w:t>799</w:t>
            </w:r>
            <w:r w:rsidR="00634BD2" w:rsidRPr="00AC01F3">
              <w:rPr>
                <w:rFonts w:ascii="Arial Narrow" w:eastAsia="Arial" w:hAnsi="Arial Narrow" w:cs="Arial"/>
                <w:bCs/>
              </w:rPr>
              <w:t>+ que ayer)</w:t>
            </w:r>
          </w:p>
          <w:p w14:paraId="0337AE11" w14:textId="64C474C6" w:rsidR="00D730DC" w:rsidRPr="00AC01F3" w:rsidRDefault="002E3820" w:rsidP="00B242CC">
            <w:pPr>
              <w:spacing w:after="120" w:line="240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AC01F3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AC01F3">
              <w:rPr>
                <w:rFonts w:ascii="Arial Narrow" w:eastAsia="Arial" w:hAnsi="Arial Narrow" w:cs="Arial"/>
                <w:bCs/>
              </w:rPr>
              <w:t xml:space="preserve"> de defunciones:</w:t>
            </w:r>
            <w:r w:rsidR="003955A0" w:rsidRPr="00AC01F3">
              <w:rPr>
                <w:rFonts w:ascii="Arial Narrow" w:eastAsia="Arial" w:hAnsi="Arial Narrow" w:cs="Arial"/>
                <w:bCs/>
              </w:rPr>
              <w:t xml:space="preserve"> </w:t>
            </w:r>
            <w:r w:rsidR="00982A9B" w:rsidRPr="00AC01F3">
              <w:rPr>
                <w:rFonts w:ascii="Arial Narrow" w:eastAsia="Arial" w:hAnsi="Arial Narrow" w:cs="Arial"/>
                <w:b/>
              </w:rPr>
              <w:t>1</w:t>
            </w:r>
            <w:r w:rsidR="00D042F0" w:rsidRPr="00AC01F3">
              <w:rPr>
                <w:rFonts w:ascii="Arial Narrow" w:eastAsia="Arial" w:hAnsi="Arial Narrow" w:cs="Arial"/>
                <w:b/>
              </w:rPr>
              <w:t>6</w:t>
            </w:r>
            <w:r w:rsidR="003955A0" w:rsidRPr="00AC01F3">
              <w:rPr>
                <w:rFonts w:ascii="Arial Narrow" w:eastAsia="Arial" w:hAnsi="Arial Narrow" w:cs="Arial"/>
                <w:b/>
              </w:rPr>
              <w:t xml:space="preserve"> </w:t>
            </w:r>
            <w:r w:rsidR="003824FA" w:rsidRPr="00AC01F3">
              <w:rPr>
                <w:rFonts w:ascii="Arial Narrow" w:eastAsia="Arial" w:hAnsi="Arial Narrow" w:cs="Arial"/>
                <w:bCs/>
              </w:rPr>
              <w:t>(</w:t>
            </w:r>
            <w:r w:rsidR="00982A9B" w:rsidRPr="00AC01F3">
              <w:rPr>
                <w:rFonts w:ascii="Arial Narrow" w:eastAsia="Arial" w:hAnsi="Arial Narrow" w:cs="Arial"/>
                <w:bCs/>
              </w:rPr>
              <w:t>4</w:t>
            </w:r>
            <w:r w:rsidR="00634BD2" w:rsidRPr="00AC01F3">
              <w:rPr>
                <w:rFonts w:ascii="Arial Narrow" w:eastAsia="Arial" w:hAnsi="Arial Narrow" w:cs="Arial"/>
                <w:bCs/>
              </w:rPr>
              <w:t>+</w:t>
            </w:r>
            <w:r w:rsidR="00C126B8" w:rsidRPr="00AC01F3">
              <w:rPr>
                <w:rFonts w:ascii="Arial Narrow" w:eastAsia="Arial" w:hAnsi="Arial Narrow" w:cs="Arial"/>
                <w:bCs/>
              </w:rPr>
              <w:t xml:space="preserve"> que ayer).</w:t>
            </w:r>
          </w:p>
          <w:p w14:paraId="21B7A507" w14:textId="46B465DC" w:rsidR="00C16596" w:rsidRPr="00AC01F3" w:rsidRDefault="00D042F0" w:rsidP="00B242CC">
            <w:pPr>
              <w:spacing w:line="240" w:lineRule="auto"/>
              <w:jc w:val="center"/>
            </w:pPr>
            <w:r w:rsidRPr="00AC01F3">
              <w:rPr>
                <w:noProof/>
              </w:rPr>
              <w:drawing>
                <wp:inline distT="0" distB="0" distL="0" distR="0" wp14:anchorId="11B49499" wp14:editId="57B565BB">
                  <wp:extent cx="4899025" cy="2667000"/>
                  <wp:effectExtent l="0" t="0" r="317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2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20E8D" w14:textId="56E4D132" w:rsidR="00813C5A" w:rsidRPr="00AC01F3" w:rsidRDefault="00813C5A" w:rsidP="00B242CC">
            <w:pPr>
              <w:spacing w:line="240" w:lineRule="auto"/>
              <w:jc w:val="both"/>
              <w:rPr>
                <w:rFonts w:ascii="Arial Narrow" w:hAnsi="Arial Narrow"/>
                <w:b/>
                <w:color w:val="14171A"/>
              </w:rPr>
            </w:pPr>
            <w:r w:rsidRPr="00AC01F3">
              <w:rPr>
                <w:rFonts w:ascii="Arial Narrow" w:hAnsi="Arial Narrow"/>
                <w:color w:val="14171A"/>
              </w:rPr>
              <w:t xml:space="preserve">Se sugiere visitar el </w:t>
            </w:r>
            <w:r w:rsidRPr="00AC01F3">
              <w:rPr>
                <w:rFonts w:ascii="Arial Narrow" w:hAnsi="Arial Narrow"/>
                <w:b/>
                <w:bCs/>
                <w:i/>
                <w:iCs/>
                <w:color w:val="14171A"/>
              </w:rPr>
              <w:t>mapa interactivo</w:t>
            </w:r>
            <w:r w:rsidRPr="00AC01F3">
              <w:rPr>
                <w:rFonts w:ascii="Arial Narrow" w:hAnsi="Arial Narrow"/>
                <w:color w:val="14171A"/>
              </w:rPr>
              <w:t xml:space="preserve"> sobre Covid-19 en México de la Dirección General de Epidemiología disponible en la siguiente liga electrónica: (</w:t>
            </w:r>
            <w:hyperlink r:id="rId8" w:history="1">
              <w:r w:rsidRPr="00AC01F3">
                <w:rPr>
                  <w:rStyle w:val="Hipervnculo"/>
                  <w:rFonts w:ascii="Arial Narrow" w:hAnsi="Arial Narrow"/>
                </w:rPr>
                <w:t>http://ncov.sinave.gob.mx/mapa.aspx</w:t>
              </w:r>
            </w:hyperlink>
            <w:r w:rsidRPr="00AC01F3">
              <w:rPr>
                <w:rFonts w:ascii="Arial Narrow" w:hAnsi="Arial Narrow"/>
                <w:color w:val="14171A"/>
              </w:rPr>
              <w:t>)</w:t>
            </w:r>
          </w:p>
          <w:p w14:paraId="1D42BCA3" w14:textId="570A9CE6" w:rsidR="00E72945" w:rsidRPr="00AC01F3" w:rsidRDefault="00B242CC" w:rsidP="00B242CC">
            <w:pPr>
              <w:spacing w:line="240" w:lineRule="auto"/>
              <w:jc w:val="both"/>
              <w:rPr>
                <w:rFonts w:ascii="Arial Narrow" w:hAnsi="Arial Narrow"/>
                <w:b/>
                <w:color w:val="14171A"/>
              </w:rPr>
            </w:pPr>
            <w:r w:rsidRPr="00AC01F3">
              <w:rPr>
                <w:rFonts w:ascii="Arial Narrow" w:hAnsi="Arial Narrow"/>
                <w:b/>
                <w:color w:val="14171A"/>
              </w:rPr>
              <w:t xml:space="preserve">Se difundió </w:t>
            </w:r>
            <w:r w:rsidR="00E72945" w:rsidRPr="00AC01F3">
              <w:rPr>
                <w:rFonts w:ascii="Arial Narrow" w:hAnsi="Arial Narrow"/>
                <w:b/>
                <w:color w:val="14171A"/>
              </w:rPr>
              <w:t>la siguiente tabla: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42"/>
              <w:gridCol w:w="1316"/>
              <w:gridCol w:w="1317"/>
            </w:tblGrid>
            <w:tr w:rsidR="00E72945" w:rsidRPr="00AC01F3" w14:paraId="77823D0C" w14:textId="77777777" w:rsidTr="00B242CC">
              <w:trPr>
                <w:trHeight w:val="269"/>
              </w:trPr>
              <w:tc>
                <w:tcPr>
                  <w:tcW w:w="4242" w:type="dxa"/>
                </w:tcPr>
                <w:p w14:paraId="244B6A72" w14:textId="77777777" w:rsidR="00E72945" w:rsidRPr="00AC01F3" w:rsidRDefault="00E72945" w:rsidP="00B242CC">
                  <w:pPr>
                    <w:jc w:val="both"/>
                    <w:rPr>
                      <w:rFonts w:ascii="Arial Narrow" w:hAnsi="Arial Narrow"/>
                      <w:b/>
                      <w:bCs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b/>
                      <w:bCs/>
                      <w:color w:val="14171A"/>
                    </w:rPr>
                    <w:t>Casos confirmados</w:t>
                  </w:r>
                </w:p>
              </w:tc>
              <w:tc>
                <w:tcPr>
                  <w:tcW w:w="1316" w:type="dxa"/>
                </w:tcPr>
                <w:p w14:paraId="7C3F57D9" w14:textId="23083539" w:rsidR="00E72945" w:rsidRPr="00AC01F3" w:rsidRDefault="00B937AD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color w:val="14171A"/>
                    </w:rPr>
                    <w:t>848</w:t>
                  </w:r>
                </w:p>
              </w:tc>
              <w:tc>
                <w:tcPr>
                  <w:tcW w:w="1317" w:type="dxa"/>
                </w:tcPr>
                <w:p w14:paraId="251A2821" w14:textId="77777777" w:rsidR="00E72945" w:rsidRPr="00AC01F3" w:rsidRDefault="00E72945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color w:val="14171A"/>
                    </w:rPr>
                    <w:t>100%</w:t>
                  </w:r>
                </w:p>
              </w:tc>
            </w:tr>
            <w:tr w:rsidR="00E72945" w:rsidRPr="00AC01F3" w14:paraId="63821E61" w14:textId="77777777" w:rsidTr="00B242CC">
              <w:trPr>
                <w:trHeight w:val="260"/>
              </w:trPr>
              <w:tc>
                <w:tcPr>
                  <w:tcW w:w="4242" w:type="dxa"/>
                </w:tcPr>
                <w:p w14:paraId="5A6CE500" w14:textId="77777777" w:rsidR="00E72945" w:rsidRPr="00AC01F3" w:rsidRDefault="00E72945" w:rsidP="00B242CC">
                  <w:pPr>
                    <w:jc w:val="both"/>
                    <w:rPr>
                      <w:rFonts w:ascii="Arial Narrow" w:hAnsi="Arial Narrow"/>
                      <w:b/>
                      <w:bCs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b/>
                      <w:bCs/>
                      <w:color w:val="14171A"/>
                    </w:rPr>
                    <w:t>Casos importados</w:t>
                  </w:r>
                </w:p>
              </w:tc>
              <w:tc>
                <w:tcPr>
                  <w:tcW w:w="1316" w:type="dxa"/>
                </w:tcPr>
                <w:p w14:paraId="1E9A23B8" w14:textId="3DBB07E2" w:rsidR="00E72945" w:rsidRPr="00AC01F3" w:rsidRDefault="00B937AD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color w:val="14171A"/>
                    </w:rPr>
                    <w:t>552</w:t>
                  </w:r>
                </w:p>
              </w:tc>
              <w:tc>
                <w:tcPr>
                  <w:tcW w:w="1317" w:type="dxa"/>
                </w:tcPr>
                <w:p w14:paraId="1A5900D8" w14:textId="2D466925" w:rsidR="00E72945" w:rsidRPr="00AC01F3" w:rsidRDefault="00E72945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color w:val="14171A"/>
                    </w:rPr>
                    <w:t>6</w:t>
                  </w:r>
                  <w:r w:rsidR="00B937AD" w:rsidRPr="00AC01F3">
                    <w:rPr>
                      <w:rFonts w:ascii="Arial Narrow" w:hAnsi="Arial Narrow"/>
                      <w:color w:val="14171A"/>
                    </w:rPr>
                    <w:t>5</w:t>
                  </w:r>
                  <w:r w:rsidRPr="00AC01F3">
                    <w:rPr>
                      <w:rFonts w:ascii="Arial Narrow" w:hAnsi="Arial Narrow"/>
                      <w:color w:val="14171A"/>
                    </w:rPr>
                    <w:t>%</w:t>
                  </w:r>
                </w:p>
              </w:tc>
            </w:tr>
            <w:tr w:rsidR="00E72945" w:rsidRPr="00AC01F3" w14:paraId="6648FA85" w14:textId="77777777" w:rsidTr="00B242CC">
              <w:trPr>
                <w:trHeight w:val="269"/>
              </w:trPr>
              <w:tc>
                <w:tcPr>
                  <w:tcW w:w="4242" w:type="dxa"/>
                </w:tcPr>
                <w:p w14:paraId="11D46D1F" w14:textId="77777777" w:rsidR="00E72945" w:rsidRPr="00AC01F3" w:rsidRDefault="00E72945" w:rsidP="00B242CC">
                  <w:pPr>
                    <w:jc w:val="both"/>
                    <w:rPr>
                      <w:rFonts w:ascii="Arial Narrow" w:hAnsi="Arial Narrow"/>
                      <w:b/>
                      <w:bCs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b/>
                      <w:bCs/>
                      <w:color w:val="14171A"/>
                    </w:rPr>
                    <w:t>Asociados a importación</w:t>
                  </w:r>
                </w:p>
              </w:tc>
              <w:tc>
                <w:tcPr>
                  <w:tcW w:w="1316" w:type="dxa"/>
                </w:tcPr>
                <w:p w14:paraId="1D6AF7BC" w14:textId="125CD08C" w:rsidR="00E72945" w:rsidRPr="00AC01F3" w:rsidRDefault="00B937AD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color w:val="14171A"/>
                    </w:rPr>
                    <w:t>213</w:t>
                  </w:r>
                </w:p>
              </w:tc>
              <w:tc>
                <w:tcPr>
                  <w:tcW w:w="1317" w:type="dxa"/>
                </w:tcPr>
                <w:p w14:paraId="2BAEA6FD" w14:textId="4A033340" w:rsidR="00E72945" w:rsidRPr="00AC01F3" w:rsidRDefault="00E72945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color w:val="14171A"/>
                    </w:rPr>
                    <w:t>25%</w:t>
                  </w:r>
                </w:p>
              </w:tc>
            </w:tr>
            <w:tr w:rsidR="00E72945" w:rsidRPr="00AC01F3" w14:paraId="5CB55EC2" w14:textId="77777777" w:rsidTr="00B242CC">
              <w:trPr>
                <w:trHeight w:val="501"/>
              </w:trPr>
              <w:tc>
                <w:tcPr>
                  <w:tcW w:w="4242" w:type="dxa"/>
                </w:tcPr>
                <w:p w14:paraId="0C4A0286" w14:textId="5307BC34" w:rsidR="00E72945" w:rsidRPr="00AC01F3" w:rsidRDefault="00E72945" w:rsidP="00B242CC">
                  <w:pPr>
                    <w:jc w:val="both"/>
                    <w:rPr>
                      <w:rFonts w:ascii="Arial Narrow" w:hAnsi="Arial Narrow"/>
                      <w:b/>
                      <w:bCs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b/>
                      <w:bCs/>
                      <w:color w:val="14171A"/>
                    </w:rPr>
                    <w:t>Casos sin antecedentes identificables de importación</w:t>
                  </w:r>
                </w:p>
              </w:tc>
              <w:tc>
                <w:tcPr>
                  <w:tcW w:w="1316" w:type="dxa"/>
                </w:tcPr>
                <w:p w14:paraId="0E4F757F" w14:textId="4162628B" w:rsidR="00E72945" w:rsidRPr="00AC01F3" w:rsidRDefault="00B937AD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color w:val="14171A"/>
                    </w:rPr>
                    <w:t>83</w:t>
                  </w:r>
                </w:p>
              </w:tc>
              <w:tc>
                <w:tcPr>
                  <w:tcW w:w="1317" w:type="dxa"/>
                </w:tcPr>
                <w:p w14:paraId="195B4010" w14:textId="013C7AB3" w:rsidR="00E72945" w:rsidRPr="00AC01F3" w:rsidRDefault="00B937AD" w:rsidP="00B937AD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color w:val="14171A"/>
                    </w:rPr>
                    <w:t>10%</w:t>
                  </w:r>
                </w:p>
              </w:tc>
            </w:tr>
          </w:tbl>
          <w:p w14:paraId="64414EE3" w14:textId="676B7D6D" w:rsidR="00E72945" w:rsidRPr="00AC01F3" w:rsidRDefault="00E72945" w:rsidP="00B242CC">
            <w:pPr>
              <w:spacing w:line="240" w:lineRule="auto"/>
              <w:rPr>
                <w:rFonts w:ascii="Arial Narrow" w:eastAsia="Arial" w:hAnsi="Arial Narrow" w:cs="Arial"/>
              </w:rPr>
            </w:pPr>
          </w:p>
        </w:tc>
      </w:tr>
      <w:tr w:rsidR="002E3820" w:rsidRPr="00AC01F3" w14:paraId="7B539D5A" w14:textId="77777777" w:rsidTr="003955A0">
        <w:tc>
          <w:tcPr>
            <w:tcW w:w="1410" w:type="dxa"/>
            <w:vAlign w:val="center"/>
          </w:tcPr>
          <w:p w14:paraId="10E0DB26" w14:textId="77777777" w:rsidR="002E3820" w:rsidRPr="00AC01F3" w:rsidRDefault="002E3820" w:rsidP="009834B0">
            <w:pPr>
              <w:rPr>
                <w:rFonts w:ascii="Arial Narrow" w:hAnsi="Arial Narrow"/>
                <w:b/>
              </w:rPr>
            </w:pPr>
            <w:r w:rsidRPr="00AC01F3">
              <w:rPr>
                <w:rFonts w:ascii="Arial Narrow" w:eastAsia="Arial" w:hAnsi="Arial Narrow" w:cs="Arial"/>
                <w:b/>
              </w:rPr>
              <w:lastRenderedPageBreak/>
              <w:t>Anuncios destacados:</w:t>
            </w:r>
          </w:p>
        </w:tc>
        <w:tc>
          <w:tcPr>
            <w:tcW w:w="7931" w:type="dxa"/>
            <w:vAlign w:val="center"/>
          </w:tcPr>
          <w:p w14:paraId="67C8B26A" w14:textId="30D689D7" w:rsidR="00484A1B" w:rsidRPr="00AC01F3" w:rsidRDefault="00484A1B" w:rsidP="00484A1B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bookmarkStart w:id="3" w:name="_heading=h.99mneb1ud1dd" w:colFirst="0" w:colLast="0"/>
            <w:bookmarkEnd w:id="3"/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>Los expuesto en la conferencia por el Subsecretario López-Gatell:</w:t>
            </w:r>
          </w:p>
          <w:p w14:paraId="0BD167B5" w14:textId="34E246F3" w:rsidR="00C826F2" w:rsidRPr="00AC01F3" w:rsidRDefault="00C826F2" w:rsidP="00C826F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Respecto de las medidas de prevención y control, reiteraron que todas las medidas que se ha tomado emanan de un análisis específico, en atención a las mejores prácticas, implementadas de forma oportuna y sustentadas en el marco legal del país. </w:t>
            </w:r>
          </w:p>
          <w:p w14:paraId="54EF729F" w14:textId="77777777" w:rsidR="009D48F2" w:rsidRPr="00AC01F3" w:rsidRDefault="009D48F2" w:rsidP="009D48F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Se hace un enérgico llamado a que todas las personas contribuyan con las medidas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quedándose en casa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, con el objetivo de reducir la velocidad de la transmisión del virus. El subsecretario López-Gatell señala que es la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última oportunidad que tenemos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para reducir la transmisión del virus. </w:t>
            </w:r>
          </w:p>
          <w:p w14:paraId="3737F4BE" w14:textId="471CD826" w:rsidR="009D48F2" w:rsidRPr="00AC01F3" w:rsidRDefault="009D48F2" w:rsidP="009D48F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El 23 de marzo, de conformidad con las tablas expuestas, pasamos el supuesto de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transmisión lenta 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a una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transmisión rápida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. Actualmente, México se encuentra en un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periodo acelerado y exponencial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de casos de COVID-19.</w:t>
            </w:r>
          </w:p>
          <w:p w14:paraId="389CFFF9" w14:textId="2F29D846" w:rsidR="009D48F2" w:rsidRPr="00AC01F3" w:rsidRDefault="009D48F2" w:rsidP="009D48F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Debido a que México aún no ha pasado los 1000 caso de COVID-19, por tal razón, aún se puede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frenar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la transmisión del virus; mas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no es posible evitar o eliminar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la transmisión del virus y, por ende, la epidemia. </w:t>
            </w:r>
          </w:p>
          <w:p w14:paraId="735AB68A" w14:textId="320E82D2" w:rsidR="009D48F2" w:rsidRPr="00AC01F3" w:rsidRDefault="009D48F2" w:rsidP="009D48F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La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Fase 3 es inminente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, por tal motivo, las medidas buscan que, al llegar a esa fase, el sistema de salud esté en posibilidad de atender a las personas y evitar el mayor número de muertes. </w:t>
            </w:r>
          </w:p>
          <w:p w14:paraId="71BD7712" w14:textId="7791F148" w:rsidR="009D48F2" w:rsidRPr="00AC01F3" w:rsidRDefault="009D48F2" w:rsidP="009D48F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Como medida el Gobierno de México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suspendió las actividades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que no sean indispensables para poder vivir en sociedad. </w:t>
            </w:r>
            <w:r w:rsidR="00484A1B" w:rsidRPr="00AC01F3">
              <w:rPr>
                <w:rFonts w:ascii="Arial Narrow" w:hAnsi="Arial Narrow"/>
                <w:bCs/>
                <w:color w:val="14171A"/>
              </w:rPr>
              <w:t xml:space="preserve">Se reitera al sector público, privado y social </w:t>
            </w:r>
            <w:r w:rsidR="00484A1B" w:rsidRPr="00AC01F3">
              <w:rPr>
                <w:rFonts w:ascii="Arial Narrow" w:hAnsi="Arial Narrow"/>
                <w:b/>
                <w:i/>
                <w:iCs/>
                <w:color w:val="14171A"/>
              </w:rPr>
              <w:t>reducir las actividades en espacios públicos de forma masiva</w:t>
            </w:r>
            <w:r w:rsidR="00484A1B" w:rsidRPr="00AC01F3">
              <w:rPr>
                <w:rFonts w:ascii="Arial Narrow" w:hAnsi="Arial Narrow"/>
                <w:bCs/>
                <w:color w:val="14171A"/>
              </w:rPr>
              <w:t xml:space="preserve">. </w:t>
            </w:r>
          </w:p>
          <w:p w14:paraId="1918085B" w14:textId="5B56A5E8" w:rsidR="00484A1B" w:rsidRPr="00AC01F3" w:rsidRDefault="00484A1B" w:rsidP="00B37514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>Información derivada de la sesión de preguntas y respuestas:</w:t>
            </w:r>
          </w:p>
          <w:p w14:paraId="5AF56105" w14:textId="704FC887" w:rsidR="00484A1B" w:rsidRPr="00AC01F3" w:rsidRDefault="00484A1B" w:rsidP="00484A1B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 xml:space="preserve">Tema: Gobernador de Hidalgo da </w:t>
            </w:r>
            <w:proofErr w:type="spellStart"/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>postivo</w:t>
            </w:r>
            <w:proofErr w:type="spellEnd"/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 xml:space="preserve"> al COVID-19:</w:t>
            </w:r>
          </w:p>
          <w:p w14:paraId="72D887EA" w14:textId="77E302F5" w:rsidR="00484A1B" w:rsidRPr="00AC01F3" w:rsidRDefault="00484A1B" w:rsidP="00484A1B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El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Gobernador del Hidalgo da positivo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al COVID-19; mismo que estuvo en contacto, una semana antes del diagnóstico, con el </w:t>
            </w:r>
            <w:proofErr w:type="gramStart"/>
            <w:r w:rsidRPr="00AC01F3">
              <w:rPr>
                <w:rFonts w:ascii="Arial Narrow" w:hAnsi="Arial Narrow"/>
                <w:bCs/>
                <w:color w:val="14171A"/>
              </w:rPr>
              <w:t>Presidente</w:t>
            </w:r>
            <w:proofErr w:type="gramEnd"/>
            <w:r w:rsidRPr="00AC01F3">
              <w:rPr>
                <w:rFonts w:ascii="Arial Narrow" w:hAnsi="Arial Narrow"/>
                <w:bCs/>
                <w:color w:val="14171A"/>
              </w:rPr>
              <w:t xml:space="preserve"> de la República. </w:t>
            </w:r>
          </w:p>
          <w:p w14:paraId="2627AAB2" w14:textId="3FCCD396" w:rsidR="00484A1B" w:rsidRPr="00AC01F3" w:rsidRDefault="00484A1B" w:rsidP="00484A1B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López-Gatell señala que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no es eficiente realizar la prueba al </w:t>
            </w:r>
            <w:proofErr w:type="gramStart"/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Presidente</w:t>
            </w:r>
            <w:proofErr w:type="gramEnd"/>
            <w:r w:rsidRPr="00AC01F3">
              <w:rPr>
                <w:rFonts w:ascii="Arial Narrow" w:hAnsi="Arial Narrow"/>
                <w:bCs/>
                <w:color w:val="14171A"/>
              </w:rPr>
              <w:t xml:space="preserve">; en caso de presentar síntomas, se tomaran las medidas señaladas en los protocolos oficiales. </w:t>
            </w:r>
          </w:p>
          <w:p w14:paraId="2FDDF4BD" w14:textId="2E0B37C2" w:rsidR="00484A1B" w:rsidRPr="00AC01F3" w:rsidRDefault="00484A1B" w:rsidP="00484A1B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>Tema: Estimación del panorama del COVID-19:</w:t>
            </w:r>
          </w:p>
          <w:p w14:paraId="7F66D794" w14:textId="1F8B46FD" w:rsidR="00484A1B" w:rsidRPr="00AC01F3" w:rsidRDefault="00484A1B" w:rsidP="00484A1B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Señalan </w:t>
            </w:r>
            <w:r w:rsidR="00776ED2" w:rsidRPr="00AC01F3">
              <w:rPr>
                <w:rFonts w:ascii="Arial Narrow" w:hAnsi="Arial Narrow"/>
                <w:bCs/>
                <w:color w:val="14171A"/>
              </w:rPr>
              <w:t xml:space="preserve">que </w:t>
            </w:r>
            <w:r w:rsidR="00776ED2" w:rsidRPr="00AC01F3">
              <w:rPr>
                <w:rFonts w:ascii="Arial Narrow" w:hAnsi="Arial Narrow"/>
                <w:b/>
                <w:i/>
                <w:iCs/>
                <w:color w:val="14171A"/>
              </w:rPr>
              <w:t>no es lo mismo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 infección y enfermedad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. </w:t>
            </w:r>
          </w:p>
          <w:p w14:paraId="3A34C8FB" w14:textId="7BB7D231" w:rsidR="00484A1B" w:rsidRPr="00AC01F3" w:rsidRDefault="00484A1B" w:rsidP="00484A1B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Entre el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70% y 80% se infectará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del COVID-19,</w:t>
            </w:r>
          </w:p>
          <w:p w14:paraId="0093D7F8" w14:textId="5469D53A" w:rsidR="00484A1B" w:rsidRPr="00AC01F3" w:rsidRDefault="00484A1B" w:rsidP="00484A1B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8 de 10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personas enfermarán de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forma leve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, </w:t>
            </w:r>
          </w:p>
          <w:p w14:paraId="7B25F007" w14:textId="58A28F0F" w:rsidR="00484A1B" w:rsidRPr="00AC01F3" w:rsidRDefault="00484A1B" w:rsidP="00484A1B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Entre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1 y 2 de 10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personas enfermarán y tendrán que ser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internados en el hospital</w:t>
            </w:r>
            <w:r w:rsidRPr="00AC01F3">
              <w:rPr>
                <w:rFonts w:ascii="Arial Narrow" w:hAnsi="Arial Narrow"/>
                <w:bCs/>
                <w:color w:val="14171A"/>
              </w:rPr>
              <w:t>, y</w:t>
            </w:r>
          </w:p>
          <w:p w14:paraId="51D1932E" w14:textId="3D2F1B93" w:rsidR="00484A1B" w:rsidRPr="00AC01F3" w:rsidRDefault="00484A1B" w:rsidP="00484A1B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Entre el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5% y 6%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de las personas deberán ser atendidas en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medicina crítica</w:t>
            </w:r>
            <w:r w:rsidRPr="00AC01F3">
              <w:rPr>
                <w:rFonts w:ascii="Arial Narrow" w:hAnsi="Arial Narrow"/>
                <w:bCs/>
                <w:color w:val="14171A"/>
              </w:rPr>
              <w:t>.</w:t>
            </w:r>
          </w:p>
          <w:p w14:paraId="5341A1B4" w14:textId="706E8FCD" w:rsidR="00776ED2" w:rsidRPr="00AC01F3" w:rsidRDefault="00776ED2" w:rsidP="00776ED2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>Tema: Neumonía y COVID-19:</w:t>
            </w:r>
          </w:p>
          <w:p w14:paraId="5C8FA00F" w14:textId="12442CC6" w:rsidR="00776ED2" w:rsidRPr="00AC01F3" w:rsidRDefault="00776ED2" w:rsidP="00776ED2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López-Gatell señala que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existe una campaña de desinformación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, no se están ocultando casos de COVID-19 con casos de </w:t>
            </w:r>
            <w:r w:rsidR="00C1380E" w:rsidRPr="00AC01F3">
              <w:rPr>
                <w:rFonts w:ascii="Arial Narrow" w:hAnsi="Arial Narrow"/>
                <w:bCs/>
                <w:color w:val="14171A"/>
              </w:rPr>
              <w:t>neumonías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. </w:t>
            </w:r>
          </w:p>
          <w:p w14:paraId="0DA776AB" w14:textId="109AA848" w:rsidR="00776ED2" w:rsidRPr="00AC01F3" w:rsidRDefault="00776ED2" w:rsidP="00776ED2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A través del a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herramienta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  <w:u w:val="single"/>
              </w:rPr>
              <w:t>“Canal Endémico de Neumonías”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,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mismo que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es integrado con información de 26 mil unidades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de atención de salud de primero, segundo y tercer nivel, es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monitoreado la evaluación en las neumonías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en las distintas semanas del año, en comparación con los últimos 7 años. </w:t>
            </w:r>
          </w:p>
          <w:p w14:paraId="0B07DCA4" w14:textId="45125CE0" w:rsidR="00776ED2" w:rsidRPr="00AC01F3" w:rsidRDefault="00776ED2" w:rsidP="00776ED2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Existen neumonías, pero están en los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números normales y, de forma descendiente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, en comparación con lo ocurrido en los 7 años. </w:t>
            </w:r>
          </w:p>
          <w:p w14:paraId="6C81D591" w14:textId="458B7385" w:rsidR="00776ED2" w:rsidRPr="00AC01F3" w:rsidRDefault="00776ED2" w:rsidP="00776ED2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Las neumonías que se han presentado y, más al inicio del año,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obedecen al periodo de influenza comprendido entre octubre y marzo</w:t>
            </w:r>
            <w:r w:rsidRPr="00AC01F3">
              <w:rPr>
                <w:rFonts w:ascii="Arial Narrow" w:hAnsi="Arial Narrow"/>
                <w:bCs/>
                <w:color w:val="14171A"/>
              </w:rPr>
              <w:t>.</w:t>
            </w:r>
          </w:p>
          <w:p w14:paraId="6EAF343F" w14:textId="48036871" w:rsidR="00C1380E" w:rsidRPr="00AC01F3" w:rsidRDefault="00776ED2" w:rsidP="00776ED2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Debido a que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la neumonía se puede presentar como </w:t>
            </w:r>
            <w:r w:rsidR="00C1380E" w:rsidRPr="00AC01F3">
              <w:rPr>
                <w:rFonts w:ascii="Arial Narrow" w:hAnsi="Arial Narrow"/>
                <w:b/>
                <w:i/>
                <w:iCs/>
                <w:color w:val="14171A"/>
              </w:rPr>
              <w:t>manifestación clínica grave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 del COVID-19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, éste es uno de los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7 componentes de la vigilancia integrada de la epidemia de COVID-19</w:t>
            </w:r>
            <w:r w:rsidR="00C1380E" w:rsidRPr="00AC01F3">
              <w:rPr>
                <w:rFonts w:ascii="Arial Narrow" w:hAnsi="Arial Narrow"/>
                <w:bCs/>
                <w:color w:val="14171A"/>
              </w:rPr>
              <w:t xml:space="preserve"> y se estará monitoreando y presentando durante las demás conferencias. </w:t>
            </w:r>
          </w:p>
          <w:p w14:paraId="11DB827F" w14:textId="5028BF8E" w:rsidR="00776ED2" w:rsidRPr="00AC01F3" w:rsidRDefault="00776ED2" w:rsidP="00C1380E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 </w:t>
            </w:r>
            <w:r w:rsidR="00C1380E" w:rsidRPr="00AC01F3">
              <w:rPr>
                <w:rFonts w:ascii="Arial Narrow" w:hAnsi="Arial Narrow"/>
                <w:bCs/>
                <w:color w:val="14171A"/>
                <w:u w:val="single"/>
              </w:rPr>
              <w:t>Tema: Reclutamiento de médicos, periodo de cuarentena y repatriados:</w:t>
            </w:r>
          </w:p>
          <w:p w14:paraId="33A3F402" w14:textId="46498B18" w:rsidR="00C1380E" w:rsidRPr="00AC01F3" w:rsidRDefault="00C1380E" w:rsidP="00C1380E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>Se está llevando a cabo el reclutamiento de los médicos y personal de salud que cubran con el perfil necesario para colaborar en la atención de la epidemia.</w:t>
            </w:r>
          </w:p>
          <w:p w14:paraId="0E69EFC3" w14:textId="79846E3B" w:rsidR="00C1380E" w:rsidRPr="00AC01F3" w:rsidRDefault="00C1380E" w:rsidP="00C1380E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El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Consejo de Salubridad está en sesión permanente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desde el 19 de marzo; por tal razón, la medida de masiva de distanciamiento social, así como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lo concerniente a las escuelas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, hasta el momento está contemplado al 19 de abril; no obstante,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se valorará la posibilidad de ampliar medida por una temporada mayor.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</w:t>
            </w:r>
          </w:p>
          <w:p w14:paraId="6885D8CC" w14:textId="5C76655F" w:rsidR="00C1380E" w:rsidRPr="00AC01F3" w:rsidRDefault="00C1380E" w:rsidP="00C1380E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Se han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repatriado a 8 mil personas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y se están llevando las acciones necesarias para seguir ayudando a las personas que se encuentran fuera del país. Se está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colaborando con la Fuerza Área Mexicana y la Secretaría de Marina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. </w:t>
            </w:r>
          </w:p>
          <w:p w14:paraId="5AABFBBE" w14:textId="12E57ECB" w:rsidR="00C1380E" w:rsidRPr="00AC01F3" w:rsidRDefault="00C1380E" w:rsidP="00C1380E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>Tema: Protocolo para los fallecimientos por COVID y abastecimiento de material:</w:t>
            </w:r>
          </w:p>
          <w:p w14:paraId="451BC541" w14:textId="76CB9B22" w:rsidR="00C1380E" w:rsidRPr="00AC01F3" w:rsidRDefault="00C1380E" w:rsidP="00C1380E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 </w:t>
            </w:r>
            <w:r w:rsidR="00813C5A" w:rsidRPr="00AC01F3">
              <w:rPr>
                <w:rFonts w:ascii="Arial Narrow" w:hAnsi="Arial Narrow"/>
                <w:bCs/>
                <w:color w:val="14171A"/>
              </w:rPr>
              <w:t xml:space="preserve">La </w:t>
            </w:r>
            <w:r w:rsidR="00813C5A" w:rsidRPr="00AC01F3">
              <w:rPr>
                <w:rFonts w:ascii="Arial Narrow" w:hAnsi="Arial Narrow"/>
                <w:b/>
                <w:i/>
                <w:iCs/>
                <w:color w:val="14171A"/>
              </w:rPr>
              <w:t>Guía de Bioseguridad</w:t>
            </w:r>
            <w:r w:rsidR="00813C5A" w:rsidRPr="00AC01F3">
              <w:rPr>
                <w:rFonts w:ascii="Arial Narrow" w:hAnsi="Arial Narrow"/>
                <w:bCs/>
                <w:color w:val="14171A"/>
              </w:rPr>
              <w:t xml:space="preserve"> señala que el COVID-19 </w:t>
            </w:r>
            <w:r w:rsidR="00813C5A" w:rsidRPr="00AC01F3">
              <w:rPr>
                <w:rFonts w:ascii="Arial Narrow" w:hAnsi="Arial Narrow"/>
                <w:b/>
                <w:i/>
                <w:iCs/>
                <w:color w:val="14171A"/>
              </w:rPr>
              <w:t>tiene un nivel de bioseguridad relativamente bajo</w:t>
            </w:r>
            <w:r w:rsidR="00813C5A" w:rsidRPr="00AC01F3">
              <w:rPr>
                <w:rFonts w:ascii="Arial Narrow" w:hAnsi="Arial Narrow"/>
                <w:bCs/>
                <w:color w:val="14171A"/>
              </w:rPr>
              <w:t xml:space="preserve">, por lo que el personal de salud que está en contacto con los pacientes, en especifico que toma muestras nasales y realiza el procedimiento de intubación, </w:t>
            </w:r>
            <w:r w:rsidR="00813C5A" w:rsidRPr="00AC01F3">
              <w:rPr>
                <w:rFonts w:ascii="Arial Narrow" w:hAnsi="Arial Narrow"/>
                <w:b/>
                <w:i/>
                <w:iCs/>
                <w:color w:val="14171A"/>
              </w:rPr>
              <w:t>debe utilizar mascarillas n-95, googles, y guantes quirúrgicos convencionales</w:t>
            </w:r>
            <w:r w:rsidR="00813C5A" w:rsidRPr="00AC01F3">
              <w:rPr>
                <w:rFonts w:ascii="Arial Narrow" w:hAnsi="Arial Narrow"/>
                <w:bCs/>
                <w:color w:val="14171A"/>
              </w:rPr>
              <w:t>.</w:t>
            </w:r>
          </w:p>
          <w:p w14:paraId="7C0B5AAA" w14:textId="04CA0052" w:rsidR="00813C5A" w:rsidRPr="00AC01F3" w:rsidRDefault="00813C5A" w:rsidP="00C1380E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Es un desperdicio utilizar los materiales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anteriormente señalados por las personas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en casa o al salir a la calle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. </w:t>
            </w:r>
          </w:p>
          <w:p w14:paraId="547AF612" w14:textId="1B8C25FF" w:rsidR="00813C5A" w:rsidRPr="00AC01F3" w:rsidRDefault="00813C5A" w:rsidP="00C1380E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En materia de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disposición de cadáveres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no se necesitan procedimientos especiales</w:t>
            </w:r>
            <w:r w:rsidRPr="00AC01F3">
              <w:rPr>
                <w:rFonts w:ascii="Arial Narrow" w:hAnsi="Arial Narrow"/>
                <w:bCs/>
                <w:color w:val="14171A"/>
              </w:rPr>
              <w:t>, no se necesita incineración, se puede proceder con funerales.</w:t>
            </w:r>
          </w:p>
          <w:p w14:paraId="45965ABA" w14:textId="2580B2D1" w:rsidR="00813C5A" w:rsidRPr="00AC01F3" w:rsidRDefault="00813C5A" w:rsidP="00C1380E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Con relación al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abastecimiento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,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México es el octavo exportador de equipo médico del mundo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, por tal motivo,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se han reunido con la industria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que realiza tales actividades en México. Se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está llevando a cabo el procedimiento para revisar los inventarios 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que tiene México. En lo que corresponde a la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Cancillería, se están buscando</w:t>
            </w:r>
            <w:r w:rsid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 proveer a México de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 los insumos que son estratégicos </w:t>
            </w:r>
            <w:r w:rsidRPr="00AC01F3">
              <w:rPr>
                <w:rFonts w:ascii="Arial Narrow" w:hAnsi="Arial Narrow"/>
                <w:bCs/>
                <w:color w:val="14171A"/>
              </w:rPr>
              <w:t>para la atención de la epidemia</w:t>
            </w:r>
            <w:r w:rsidR="00AC01F3">
              <w:rPr>
                <w:rFonts w:ascii="Arial Narrow" w:hAnsi="Arial Narrow"/>
                <w:b/>
                <w:i/>
                <w:iCs/>
                <w:color w:val="14171A"/>
              </w:rPr>
              <w:t>.</w:t>
            </w:r>
          </w:p>
          <w:p w14:paraId="0114C1B8" w14:textId="7E4F2D1C" w:rsidR="0074706C" w:rsidRDefault="00AC01F3" w:rsidP="0074706C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/>
                <w:i/>
                <w:iCs/>
                <w:color w:val="14171A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En atención a la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conferencia G20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, se buscó que la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ONU garantice</w:t>
            </w:r>
            <w:r w:rsidRPr="00AC01F3">
              <w:rPr>
                <w:rFonts w:ascii="Arial Narrow" w:hAnsi="Arial Narrow"/>
                <w:bCs/>
                <w:color w:val="14171A"/>
              </w:rPr>
              <w:t xml:space="preserve"> </w:t>
            </w:r>
            <w:r>
              <w:rPr>
                <w:rFonts w:ascii="Arial Narrow" w:hAnsi="Arial Narrow"/>
                <w:bCs/>
                <w:color w:val="14171A"/>
              </w:rPr>
              <w:t xml:space="preserve">y tomes las medidas necesarias para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evitar un</w:t>
            </w:r>
            <w:r>
              <w:rPr>
                <w:rFonts w:ascii="Arial Narrow" w:hAnsi="Arial Narrow"/>
                <w:b/>
                <w:i/>
                <w:iCs/>
                <w:color w:val="14171A"/>
              </w:rPr>
              <w:t>a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 guerra</w:t>
            </w:r>
            <w:r>
              <w:rPr>
                <w:rFonts w:ascii="Arial Narrow" w:hAnsi="Arial Narrow"/>
                <w:b/>
                <w:i/>
                <w:iCs/>
                <w:color w:val="14171A"/>
              </w:rPr>
              <w:t>,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 entre l</w:t>
            </w:r>
            <w:r>
              <w:rPr>
                <w:rFonts w:ascii="Arial Narrow" w:hAnsi="Arial Narrow"/>
                <w:b/>
                <w:i/>
                <w:iCs/>
                <w:color w:val="14171A"/>
              </w:rPr>
              <w:t>o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s países</w:t>
            </w:r>
            <w:r>
              <w:rPr>
                <w:rFonts w:ascii="Arial Narrow" w:hAnsi="Arial Narrow"/>
                <w:b/>
                <w:i/>
                <w:iCs/>
                <w:color w:val="14171A"/>
              </w:rPr>
              <w:t>,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 de medicamentos o equipamiento. </w:t>
            </w:r>
          </w:p>
          <w:p w14:paraId="710B75B5" w14:textId="04D669A5" w:rsidR="0074706C" w:rsidRPr="0074706C" w:rsidRDefault="0074706C" w:rsidP="0074706C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74706C">
              <w:rPr>
                <w:rFonts w:ascii="Arial Narrow" w:hAnsi="Arial Narrow"/>
                <w:bCs/>
                <w:color w:val="14171A"/>
                <w:u w:val="single"/>
              </w:rPr>
              <w:t xml:space="preserve">Conclusión de la conferencia de prensa: </w:t>
            </w:r>
          </w:p>
          <w:p w14:paraId="7C6FD49F" w14:textId="34AFD404" w:rsidR="00AC01F3" w:rsidRPr="00AC01F3" w:rsidRDefault="00AC01F3" w:rsidP="00AC01F3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/>
                <w:i/>
                <w:iCs/>
                <w:color w:val="14171A"/>
              </w:rPr>
            </w:pP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López-Gatell hace un enérgico llamado a quedarse en casa</w:t>
            </w:r>
            <w:r>
              <w:rPr>
                <w:rFonts w:ascii="Arial Narrow" w:hAnsi="Arial Narrow"/>
                <w:bCs/>
                <w:color w:val="14171A"/>
              </w:rPr>
              <w:t xml:space="preserve">, puesto que del monitoreo que se ha realizado,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no se están llevando las medidas de distanciamiento social con el rigor necesario </w:t>
            </w:r>
            <w:r>
              <w:rPr>
                <w:rFonts w:ascii="Arial Narrow" w:hAnsi="Arial Narrow"/>
                <w:bCs/>
                <w:color w:val="14171A"/>
              </w:rPr>
              <w:t xml:space="preserve">(sólo hubo una reducción menor al 30% de personas en las calles). El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sector social, privado y público, al mismo tiempo, deben ser enérgicos en el mensaje de que todas las personas se queden en casa.</w:t>
            </w:r>
            <w:r>
              <w:rPr>
                <w:rFonts w:ascii="Arial Narrow" w:hAnsi="Arial Narrow"/>
                <w:bCs/>
                <w:color w:val="14171A"/>
              </w:rPr>
              <w:t xml:space="preserve"> Lo anterior con el objetivo de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poder frenar </w:t>
            </w:r>
            <w:r>
              <w:rPr>
                <w:rFonts w:ascii="Arial Narrow" w:hAnsi="Arial Narrow"/>
                <w:b/>
                <w:i/>
                <w:iCs/>
                <w:color w:val="14171A"/>
              </w:rPr>
              <w:t>la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 xml:space="preserve"> velocidad de transmisión del virus</w:t>
            </w:r>
            <w:r>
              <w:rPr>
                <w:rFonts w:ascii="Arial Narrow" w:hAnsi="Arial Narrow"/>
                <w:bCs/>
                <w:color w:val="14171A"/>
              </w:rPr>
              <w:t xml:space="preserve">, si no se siguen estas medidas </w:t>
            </w:r>
            <w:r w:rsidRPr="00AC01F3">
              <w:rPr>
                <w:rFonts w:ascii="Arial Narrow" w:hAnsi="Arial Narrow"/>
                <w:b/>
                <w:i/>
                <w:iCs/>
                <w:color w:val="14171A"/>
              </w:rPr>
              <w:t>será extremadamente difícil controlar la epidemia</w:t>
            </w:r>
            <w:r>
              <w:rPr>
                <w:rFonts w:ascii="Arial Narrow" w:hAnsi="Arial Narrow"/>
                <w:bCs/>
                <w:color w:val="14171A"/>
              </w:rPr>
              <w:t>.</w:t>
            </w:r>
          </w:p>
          <w:p w14:paraId="58655E6A" w14:textId="40B56918" w:rsidR="00AC01F3" w:rsidRPr="0074706C" w:rsidRDefault="00AC01F3" w:rsidP="00AC01F3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74706C">
              <w:rPr>
                <w:rFonts w:ascii="Arial Narrow" w:hAnsi="Arial Narrow"/>
                <w:bCs/>
                <w:color w:val="14171A"/>
              </w:rPr>
              <w:t xml:space="preserve">López-Gatell remarcó que </w:t>
            </w:r>
            <w:r w:rsidRPr="0074706C">
              <w:rPr>
                <w:rFonts w:ascii="Arial Narrow" w:hAnsi="Arial Narrow"/>
                <w:b/>
                <w:i/>
                <w:iCs/>
                <w:color w:val="14171A"/>
              </w:rPr>
              <w:t>no era deseable llegar a medidas extremas</w:t>
            </w:r>
            <w:r w:rsidRPr="0074706C">
              <w:rPr>
                <w:rFonts w:ascii="Arial Narrow" w:hAnsi="Arial Narrow"/>
                <w:bCs/>
                <w:color w:val="14171A"/>
              </w:rPr>
              <w:t xml:space="preserve"> que han aplicado otros gobiernos de restricciones de tránsito,</w:t>
            </w:r>
            <w:r w:rsidR="0074706C">
              <w:rPr>
                <w:rFonts w:ascii="Arial Narrow" w:hAnsi="Arial Narrow"/>
                <w:bCs/>
                <w:color w:val="14171A"/>
              </w:rPr>
              <w:t xml:space="preserve"> </w:t>
            </w:r>
            <w:r w:rsidR="0074706C" w:rsidRPr="0074706C">
              <w:rPr>
                <w:rFonts w:ascii="Arial Narrow" w:hAnsi="Arial Narrow"/>
                <w:b/>
                <w:i/>
                <w:iCs/>
                <w:color w:val="14171A"/>
              </w:rPr>
              <w:t>aún y cuando tales supuestos están contemplados en el marco normativo</w:t>
            </w:r>
            <w:r w:rsidR="0074706C">
              <w:rPr>
                <w:rFonts w:ascii="Arial Narrow" w:hAnsi="Arial Narrow"/>
                <w:bCs/>
                <w:color w:val="14171A"/>
              </w:rPr>
              <w:t>.</w:t>
            </w:r>
          </w:p>
          <w:p w14:paraId="644D0F5F" w14:textId="29396C2E" w:rsidR="00486D9A" w:rsidRPr="00AC01F3" w:rsidRDefault="00486D9A" w:rsidP="00233B46">
            <w:p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r w:rsidRPr="00AC01F3">
              <w:rPr>
                <w:rFonts w:ascii="Arial Narrow" w:hAnsi="Arial Narrow"/>
                <w:color w:val="14171A"/>
              </w:rPr>
              <w:t xml:space="preserve"> </w:t>
            </w:r>
          </w:p>
        </w:tc>
      </w:tr>
      <w:tr w:rsidR="003955A0" w:rsidRPr="00AC01F3" w14:paraId="3BE1FADD" w14:textId="77777777" w:rsidTr="003955A0">
        <w:tc>
          <w:tcPr>
            <w:tcW w:w="1410" w:type="dxa"/>
            <w:vAlign w:val="center"/>
          </w:tcPr>
          <w:p w14:paraId="6C3D01EA" w14:textId="39CDB545" w:rsidR="003955A0" w:rsidRPr="00AC01F3" w:rsidRDefault="003955A0" w:rsidP="009834B0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AC01F3">
              <w:rPr>
                <w:rFonts w:ascii="Arial Narrow" w:eastAsia="Arial" w:hAnsi="Arial Narrow" w:cs="Arial"/>
                <w:b/>
              </w:rPr>
              <w:t>Particip</w:t>
            </w:r>
            <w:r w:rsidR="000E1C48" w:rsidRPr="00AC01F3">
              <w:rPr>
                <w:rFonts w:ascii="Arial Narrow" w:eastAsia="Arial" w:hAnsi="Arial Narrow" w:cs="Arial"/>
                <w:b/>
              </w:rPr>
              <w:t>aron</w:t>
            </w:r>
            <w:r w:rsidRPr="00AC01F3">
              <w:rPr>
                <w:rFonts w:ascii="Arial Narrow" w:eastAsia="Arial" w:hAnsi="Arial Narrow" w:cs="Arial"/>
                <w:b/>
              </w:rPr>
              <w:t>:</w:t>
            </w:r>
          </w:p>
        </w:tc>
        <w:tc>
          <w:tcPr>
            <w:tcW w:w="7931" w:type="dxa"/>
            <w:vAlign w:val="center"/>
          </w:tcPr>
          <w:p w14:paraId="095B33DF" w14:textId="6F7D507C" w:rsidR="00D042F0" w:rsidRPr="00AC01F3" w:rsidRDefault="00D042F0" w:rsidP="00486D9A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 w:rsidRPr="00AC01F3">
              <w:rPr>
                <w:rFonts w:ascii="Arial Narrow" w:eastAsia="Arial" w:hAnsi="Arial Narrow" w:cs="Arial"/>
              </w:rPr>
              <w:t xml:space="preserve">Dr. Jorge Carlos Alcocer </w:t>
            </w:r>
            <w:proofErr w:type="spellStart"/>
            <w:r w:rsidRPr="00AC01F3">
              <w:rPr>
                <w:rFonts w:ascii="Arial Narrow" w:eastAsia="Arial" w:hAnsi="Arial Narrow" w:cs="Arial"/>
              </w:rPr>
              <w:t>Verela</w:t>
            </w:r>
            <w:proofErr w:type="spellEnd"/>
            <w:r w:rsidR="00C826F2" w:rsidRPr="00AC01F3">
              <w:rPr>
                <w:rFonts w:ascii="Arial Narrow" w:eastAsia="Arial" w:hAnsi="Arial Narrow" w:cs="Arial"/>
              </w:rPr>
              <w:t>.</w:t>
            </w:r>
            <w:r w:rsidRPr="00AC01F3">
              <w:rPr>
                <w:rFonts w:ascii="Arial Narrow" w:eastAsia="Arial" w:hAnsi="Arial Narrow" w:cs="Arial"/>
              </w:rPr>
              <w:t xml:space="preserve"> Secretario de Salud.</w:t>
            </w:r>
          </w:p>
          <w:p w14:paraId="0FE6A372" w14:textId="7FA6AB51" w:rsidR="00D042F0" w:rsidRPr="00AC01F3" w:rsidRDefault="00D042F0" w:rsidP="00486D9A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 w:rsidRPr="00AC01F3">
              <w:rPr>
                <w:rFonts w:ascii="Arial Narrow" w:eastAsia="Arial" w:hAnsi="Arial Narrow" w:cs="Arial"/>
              </w:rPr>
              <w:t xml:space="preserve">Lic. </w:t>
            </w:r>
            <w:r w:rsidR="00C826F2" w:rsidRPr="00AC01F3">
              <w:rPr>
                <w:rFonts w:ascii="Arial Narrow" w:eastAsia="Arial" w:hAnsi="Arial Narrow" w:cs="Arial"/>
              </w:rPr>
              <w:t xml:space="preserve">Marcelo Luis </w:t>
            </w:r>
            <w:proofErr w:type="spellStart"/>
            <w:r w:rsidR="00C826F2" w:rsidRPr="00AC01F3">
              <w:rPr>
                <w:rFonts w:ascii="Arial Narrow" w:eastAsia="Arial" w:hAnsi="Arial Narrow" w:cs="Arial"/>
              </w:rPr>
              <w:t>Ebrad</w:t>
            </w:r>
            <w:proofErr w:type="spellEnd"/>
            <w:r w:rsidR="00C826F2" w:rsidRPr="00AC01F3">
              <w:rPr>
                <w:rFonts w:ascii="Arial Narrow" w:eastAsia="Arial" w:hAnsi="Arial Narrow" w:cs="Arial"/>
              </w:rPr>
              <w:t xml:space="preserve"> </w:t>
            </w:r>
            <w:proofErr w:type="spellStart"/>
            <w:r w:rsidR="00C826F2" w:rsidRPr="00AC01F3">
              <w:rPr>
                <w:rFonts w:ascii="Arial Narrow" w:eastAsia="Arial" w:hAnsi="Arial Narrow" w:cs="Arial"/>
              </w:rPr>
              <w:t>Casaubón</w:t>
            </w:r>
            <w:proofErr w:type="spellEnd"/>
            <w:r w:rsidR="00C826F2" w:rsidRPr="00AC01F3">
              <w:rPr>
                <w:rFonts w:ascii="Arial Narrow" w:eastAsia="Arial" w:hAnsi="Arial Narrow" w:cs="Arial"/>
              </w:rPr>
              <w:t xml:space="preserve">. Secretario de Relaciones Exteriores. </w:t>
            </w:r>
          </w:p>
          <w:p w14:paraId="06066EEC" w14:textId="399ADFA8" w:rsidR="00CA6053" w:rsidRPr="00AC01F3" w:rsidRDefault="00C826F2" w:rsidP="00CA6053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 w:rsidRPr="00AC01F3">
              <w:rPr>
                <w:rFonts w:ascii="Arial Narrow" w:eastAsia="Arial" w:hAnsi="Arial Narrow" w:cs="Arial"/>
              </w:rPr>
              <w:t>Dr. Hugo López-Gatell Ramírez. Subsecretario de Prevención y Promoción de la Salud.</w:t>
            </w:r>
          </w:p>
          <w:p w14:paraId="5A8CCB39" w14:textId="77777777" w:rsidR="00C826F2" w:rsidRPr="00AC01F3" w:rsidRDefault="00C826F2" w:rsidP="00CA6053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 w:rsidRPr="00AC01F3">
              <w:rPr>
                <w:rFonts w:ascii="Arial Narrow" w:eastAsia="Arial" w:hAnsi="Arial Narrow" w:cs="Arial"/>
              </w:rPr>
              <w:t xml:space="preserve">Dr. José Luis </w:t>
            </w:r>
            <w:proofErr w:type="spellStart"/>
            <w:r w:rsidRPr="00AC01F3">
              <w:rPr>
                <w:rFonts w:ascii="Arial Narrow" w:eastAsia="Arial" w:hAnsi="Arial Narrow" w:cs="Arial"/>
              </w:rPr>
              <w:t>Alomías</w:t>
            </w:r>
            <w:proofErr w:type="spellEnd"/>
            <w:r w:rsidRPr="00AC01F3">
              <w:rPr>
                <w:rFonts w:ascii="Arial Narrow" w:eastAsia="Arial" w:hAnsi="Arial Narrow" w:cs="Arial"/>
              </w:rPr>
              <w:t xml:space="preserve"> Zegarra. Director General de Epidemiología </w:t>
            </w:r>
          </w:p>
          <w:p w14:paraId="4A06D27E" w14:textId="77777777" w:rsidR="00C826F2" w:rsidRPr="00AC01F3" w:rsidRDefault="00C826F2" w:rsidP="00CA6053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 w:rsidRPr="00AC01F3">
              <w:rPr>
                <w:rFonts w:ascii="Arial Narrow" w:eastAsia="Arial" w:hAnsi="Arial Narrow" w:cs="Arial"/>
              </w:rPr>
              <w:t xml:space="preserve">Grupo Técnico Científico integrado por </w:t>
            </w:r>
            <w:proofErr w:type="spellStart"/>
            <w:r w:rsidRPr="00AC01F3">
              <w:rPr>
                <w:rFonts w:ascii="Arial Narrow" w:eastAsia="Arial" w:hAnsi="Arial Narrow" w:cs="Arial"/>
              </w:rPr>
              <w:t>infectólogos</w:t>
            </w:r>
            <w:proofErr w:type="spellEnd"/>
            <w:r w:rsidRPr="00AC01F3">
              <w:rPr>
                <w:rFonts w:ascii="Arial Narrow" w:eastAsia="Arial" w:hAnsi="Arial Narrow" w:cs="Arial"/>
              </w:rPr>
              <w:t xml:space="preserve">, virólogos, neumólogos, epidemiólogos y espacialitas en medicina crítica. </w:t>
            </w:r>
          </w:p>
          <w:p w14:paraId="5F0AC986" w14:textId="0FC6AE1F" w:rsidR="00C826F2" w:rsidRPr="00AC01F3" w:rsidRDefault="00C826F2" w:rsidP="00C826F2">
            <w:pPr>
              <w:pStyle w:val="Prrafodelista"/>
              <w:numPr>
                <w:ilvl w:val="1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 w:rsidRPr="00AC01F3">
              <w:rPr>
                <w:rFonts w:ascii="Arial Narrow" w:eastAsia="Arial" w:hAnsi="Arial Narrow" w:cs="Arial"/>
              </w:rPr>
              <w:t xml:space="preserve">7 pertenecen al Sistema Nacional de Investigadores nivel 2 y 3.  </w:t>
            </w:r>
          </w:p>
        </w:tc>
      </w:tr>
    </w:tbl>
    <w:p w14:paraId="0F9BD2A6" w14:textId="77777777" w:rsidR="002E3820" w:rsidRPr="00AC01F3" w:rsidRDefault="002E3820" w:rsidP="002E382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2CE9084" w14:textId="77777777" w:rsidR="00634BD2" w:rsidRPr="00AC01F3" w:rsidRDefault="00634BD2" w:rsidP="00634BD2">
      <w:pPr>
        <w:spacing w:after="0" w:line="276" w:lineRule="auto"/>
        <w:jc w:val="center"/>
        <w:rPr>
          <w:rFonts w:ascii="Arial Narrow" w:eastAsia="Arial" w:hAnsi="Arial Narrow" w:cs="Arial"/>
          <w:b/>
          <w:bCs/>
          <w:sz w:val="20"/>
          <w:szCs w:val="20"/>
        </w:rPr>
      </w:pPr>
      <w:r w:rsidRPr="00AC01F3">
        <w:rPr>
          <w:rFonts w:ascii="Arial Narrow" w:eastAsia="Arial" w:hAnsi="Arial Narrow" w:cs="Arial"/>
          <w:b/>
          <w:bCs/>
          <w:sz w:val="20"/>
          <w:szCs w:val="20"/>
        </w:rPr>
        <w:t>Mesa de Transparencia Proactiva.</w:t>
      </w:r>
    </w:p>
    <w:p w14:paraId="798B1BE6" w14:textId="77777777" w:rsidR="00634BD2" w:rsidRPr="00AC01F3" w:rsidRDefault="00634BD2" w:rsidP="00634BD2">
      <w:pPr>
        <w:spacing w:after="0" w:line="276" w:lineRule="auto"/>
        <w:jc w:val="center"/>
        <w:rPr>
          <w:rFonts w:ascii="Arial Narrow" w:eastAsia="Arial" w:hAnsi="Arial Narrow" w:cs="Arial"/>
          <w:b/>
          <w:bCs/>
          <w:sz w:val="20"/>
          <w:szCs w:val="20"/>
        </w:rPr>
      </w:pPr>
      <w:r w:rsidRPr="00AC01F3">
        <w:rPr>
          <w:rFonts w:ascii="Arial Narrow" w:eastAsia="Arial" w:hAnsi="Arial Narrow" w:cs="Arial"/>
          <w:b/>
          <w:bCs/>
          <w:sz w:val="20"/>
          <w:szCs w:val="20"/>
        </w:rPr>
        <w:t>Vínculos de distintos sujetos obligados</w:t>
      </w:r>
    </w:p>
    <w:p w14:paraId="68BA41CF" w14:textId="77777777" w:rsidR="00634BD2" w:rsidRPr="00AC01F3" w:rsidRDefault="00634BD2" w:rsidP="00634BD2">
      <w:pPr>
        <w:rPr>
          <w:rFonts w:ascii="Arial Narrow" w:hAnsi="Arial Narrow"/>
          <w:sz w:val="20"/>
          <w:szCs w:val="20"/>
        </w:rPr>
      </w:pPr>
    </w:p>
    <w:p w14:paraId="4C7B9AC2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 xml:space="preserve">Agencia de Protección Sanitaria de la CDMX. </w:t>
      </w:r>
      <w:hyperlink r:id="rId9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https://www.aps.cdmx.gob.mx/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3CECE848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 xml:space="preserve">Alcaldía Álvaro Obregón 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0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http://www.aao.cdmx.gob.mx/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6797E9E5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Azcapotzalco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1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http://azcapotzalco.cdmx.gob.mx/covid-19/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9F4EAEE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Benito Juárez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2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https://alcaldiabenitojuarez.gob.mx/index.php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53E58626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Coyoacán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3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https://www.coyoacan.cdmx.gob.mx/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</w:t>
      </w:r>
      <w:hyperlink r:id="rId14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https://www.facebook.com/coyoacan.alcaldia/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275849E8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Cuajimalpa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5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http://cuajimalpa.cdmx.gob.mx/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0118048E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Cuauhtémoc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6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https://alcaldiacuauhtemoc.mx/recomenaciones-para-la-poblacion-coronavirus-covid19/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117362B4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Gustavo A. Madero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7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http://www.gamadero.gob.mx/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129E3FD4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Iztacalco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8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http://www.iztacalco.cdmx.gob.mx/inicio/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 </w:t>
      </w:r>
      <w:hyperlink r:id="rId19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https://test.covid19.cdmx.gob.mx/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5C035BFA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Iztapalapa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0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http://www.iztapalapa.cdmx.gob.mx/images/banners/2020/COVID19.html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07EC719C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La Magdalena Contreras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1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https://mcontreras.gob.mx/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14CF1922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Miguel Hidalgo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2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https://miguelhidalgo.cdmx.gob.mx/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6803EE50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Milpa Alta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3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http://www.milpa-alta.cdmx.gob.mx/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79DA5F68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Tláhuac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4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http://www.tlahuac.cdmx.gob.mx/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98B0BA5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Tlalpan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5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http://www.tlalpan.cdmx.gob.mx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</w:t>
      </w:r>
    </w:p>
    <w:p w14:paraId="764AA450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Venustiano Carranza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6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http://www.vcarranza.cdmx.gob.mx/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288E7611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Xochimilco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7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http://www.xochimilco.cdmx.gob.mx/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 </w:t>
      </w:r>
      <w:hyperlink r:id="rId28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https://twitter.com/XochimilcoAl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y </w:t>
      </w:r>
      <w:hyperlink r:id="rId29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https://www.facebook.com/XochimilcoAlcaldiaOficial/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7C543E51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Congreso de la CDMX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0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https://www.congresocdmx.gob.mx/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</w:t>
      </w:r>
      <w:hyperlink r:id="rId31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https://twitter.com/Congreso_CdMex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6E7A8F4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/>
        <w:ind w:left="357" w:hanging="357"/>
        <w:contextualSpacing w:val="0"/>
        <w:rPr>
          <w:rFonts w:ascii="Arial Narrow" w:hAnsi="Arial Narrow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Instituto de las Personas con Discapacidad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2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https://test.covid19.cdmx.gob.mx/public/RegistroPersona.xhtml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0497879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Instituto del Deporte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3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https://indeporte.cdmx.gob.mx/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5D9FA002" w14:textId="19A7F7ED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Metrobús</w:t>
      </w:r>
      <w:r w:rsidR="00486D9A" w:rsidRPr="00AC01F3">
        <w:rPr>
          <w:rFonts w:ascii="Arial Narrow" w:eastAsia="Arial" w:hAnsi="Arial Narrow" w:cs="Arial"/>
          <w:sz w:val="20"/>
          <w:szCs w:val="20"/>
        </w:rPr>
        <w:t xml:space="preserve">  </w:t>
      </w:r>
      <w:r w:rsidR="00486D9A" w:rsidRPr="00AC01F3">
        <w:rPr>
          <w:rFonts w:ascii="Arial Narrow" w:eastAsia="Arial" w:hAnsi="Arial Narrow" w:cs="Arial"/>
          <w:sz w:val="20"/>
          <w:szCs w:val="20"/>
        </w:rPr>
        <w:tab/>
      </w:r>
      <w:hyperlink r:id="rId34" w:history="1">
        <w:r w:rsidR="00486D9A"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https://www.metrobus.cdmx.gob.mx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</w:t>
      </w:r>
      <w:hyperlink r:id="rId35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https://www.metrobus.cdmx.gob.mx/comunicacion/nota/BMB-19032020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 </w:t>
      </w:r>
    </w:p>
    <w:p w14:paraId="4FCA55B3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Poder Judicial de la Ciudad de México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6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https://www.poderjudicialcdmx.gob.mx/wp-content/uploads/Acuerdo_39_14.pdf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2046A03A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Policía Auxiliar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7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https://pa.cdmx.gob.mx/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507D8FA2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 xml:space="preserve">Secretaría de Finanzas 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8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https://cdmxassets.s3.amazonaws.com/media/files-pdf/sliders/CIERRE_OFICINAS_SUBTE.pdf; http://www.finanzas.cdmx.gob.mx/comunicacion/nota/suspende-gobierno-capitalino-tramites-presenciales-y-amplia-plazo-para-pagos-de-contribuciones-fiscales</w:t>
        </w:r>
      </w:hyperlink>
    </w:p>
    <w:p w14:paraId="7BFC2D63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/>
        <w:ind w:left="357" w:hanging="357"/>
        <w:contextualSpacing w:val="0"/>
        <w:rPr>
          <w:rFonts w:ascii="Arial Narrow" w:hAnsi="Arial Narrow"/>
          <w:sz w:val="20"/>
          <w:szCs w:val="20"/>
        </w:rPr>
      </w:pPr>
      <w:r w:rsidRPr="00AC01F3">
        <w:rPr>
          <w:rFonts w:ascii="Arial Narrow" w:hAnsi="Arial Narrow"/>
          <w:sz w:val="20"/>
          <w:szCs w:val="20"/>
        </w:rPr>
        <w:t xml:space="preserve">Secretaría de Gestión Integral de Riesgos y Protección Civil </w:t>
      </w:r>
      <w:hyperlink r:id="rId39" w:history="1">
        <w:r w:rsidRPr="00AC01F3">
          <w:rPr>
            <w:rStyle w:val="Hipervnculo"/>
            <w:rFonts w:ascii="Arial Narrow" w:hAnsi="Arial Narrow"/>
            <w:sz w:val="20"/>
            <w:szCs w:val="20"/>
          </w:rPr>
          <w:t>https://covid19.cdmx.gob.mx/</w:t>
        </w:r>
      </w:hyperlink>
      <w:r w:rsidRPr="00AC01F3">
        <w:rPr>
          <w:rFonts w:ascii="Arial Narrow" w:hAnsi="Arial Narrow"/>
          <w:sz w:val="20"/>
          <w:szCs w:val="20"/>
        </w:rPr>
        <w:t xml:space="preserve"> </w:t>
      </w:r>
    </w:p>
    <w:p w14:paraId="1466329E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Secretaría de Salud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40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https://www.salud.cdmx.gob.mx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/</w:t>
      </w:r>
    </w:p>
    <w:p w14:paraId="2FB0906C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 xml:space="preserve">Secretaría de Seguridad Ciudadana (SSC) 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41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https://covid19.cdmx.gob.mx/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23A13B7B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Servicios de Salud Pública de la CDMX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42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http://sersalud.cdmx.gob.mx/portalut/inicio.html</w:t>
        </w:r>
      </w:hyperlink>
    </w:p>
    <w:p w14:paraId="0712AEF5" w14:textId="7B7392A8" w:rsidR="00634BD2" w:rsidRPr="00AC01F3" w:rsidRDefault="00634BD2" w:rsidP="00634BD2">
      <w:r w:rsidRPr="00AC01F3">
        <w:rPr>
          <w:rFonts w:ascii="Arial Narrow" w:eastAsia="Arial" w:hAnsi="Arial Narrow" w:cs="Arial"/>
          <w:sz w:val="20"/>
          <w:szCs w:val="20"/>
        </w:rPr>
        <w:t>Sistema de Transporte Colectivo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43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https://www.metro.cdmx.gob.mx/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</w:t>
      </w:r>
      <w:hyperlink r:id="rId44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https://twitter.com/MetroCDMX</w:t>
        </w:r>
      </w:hyperlink>
    </w:p>
    <w:sectPr w:rsidR="00634BD2" w:rsidRPr="00AC01F3">
      <w:headerReference w:type="default" r:id="rId45"/>
      <w:footerReference w:type="default" r:id="rId46"/>
      <w:pgSz w:w="12240" w:h="15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977D18" w14:textId="77777777" w:rsidR="009F0CC9" w:rsidRDefault="009F0CC9" w:rsidP="0044053B">
      <w:pPr>
        <w:spacing w:after="0" w:line="240" w:lineRule="auto"/>
      </w:pPr>
      <w:r>
        <w:separator/>
      </w:r>
    </w:p>
  </w:endnote>
  <w:endnote w:type="continuationSeparator" w:id="0">
    <w:p w14:paraId="795084FE" w14:textId="77777777" w:rsidR="009F0CC9" w:rsidRDefault="009F0CC9" w:rsidP="004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A995A" w14:textId="4B4F0A7B" w:rsidR="00AC01F3" w:rsidRDefault="007470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>ATM</w:t>
    </w:r>
  </w:p>
  <w:p w14:paraId="3251FA55" w14:textId="36182FEC" w:rsidR="0074706C" w:rsidRDefault="007470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>DEAEE</w:t>
    </w:r>
  </w:p>
  <w:p w14:paraId="58F34B2C" w14:textId="7388BDC7" w:rsidR="0074706C" w:rsidRDefault="007470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smallCaps/>
        <w:color w:val="5B9BD5"/>
      </w:rPr>
    </w:pPr>
    <w:r>
      <w:rPr>
        <w:sz w:val="16"/>
        <w:szCs w:val="16"/>
      </w:rPr>
      <w:t>28.03.2020_V1</w:t>
    </w:r>
  </w:p>
  <w:p w14:paraId="729CBFAE" w14:textId="77777777" w:rsidR="00AC01F3" w:rsidRDefault="00AC01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smallCaps/>
        <w:color w:val="5B9BD5"/>
      </w:rPr>
    </w:pPr>
    <w:r>
      <w:rPr>
        <w:smallCaps/>
        <w:color w:val="5B9BD5"/>
      </w:rPr>
      <w:fldChar w:fldCharType="begin"/>
    </w:r>
    <w:r>
      <w:rPr>
        <w:smallCaps/>
        <w:color w:val="5B9BD5"/>
      </w:rPr>
      <w:instrText>PAGE</w:instrText>
    </w:r>
    <w:r>
      <w:rPr>
        <w:smallCaps/>
        <w:color w:val="5B9BD5"/>
      </w:rPr>
      <w:fldChar w:fldCharType="separate"/>
    </w:r>
    <w:r>
      <w:rPr>
        <w:smallCaps/>
        <w:noProof/>
        <w:color w:val="5B9BD5"/>
      </w:rPr>
      <w:t>1</w:t>
    </w:r>
    <w:r>
      <w:rPr>
        <w:smallCaps/>
        <w:color w:val="5B9BD5"/>
      </w:rPr>
      <w:fldChar w:fldCharType="end"/>
    </w:r>
  </w:p>
  <w:p w14:paraId="02727691" w14:textId="77777777" w:rsidR="00AC01F3" w:rsidRDefault="00AC01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eastAsia="es-ES"/>
      </w:rPr>
      <w:drawing>
        <wp:anchor distT="0" distB="0" distL="114300" distR="114300" simplePos="0" relativeHeight="251668992" behindDoc="0" locked="0" layoutInCell="1" hidden="0" allowOverlap="1" wp14:anchorId="5A7A30A4" wp14:editId="1CA8FA44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 distT="0" distB="0" distL="114300" distR="114300"/>
          <wp:docPr id="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9643" b="23838"/>
                  <a:stretch>
                    <a:fillRect/>
                  </a:stretch>
                </pic:blipFill>
                <pic:spPr>
                  <a:xfrm>
                    <a:off x="0" y="0"/>
                    <a:ext cx="7673975" cy="401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EEA3C" w14:textId="77777777" w:rsidR="009F0CC9" w:rsidRDefault="009F0CC9" w:rsidP="0044053B">
      <w:pPr>
        <w:spacing w:after="0" w:line="240" w:lineRule="auto"/>
      </w:pPr>
      <w:r>
        <w:separator/>
      </w:r>
    </w:p>
  </w:footnote>
  <w:footnote w:type="continuationSeparator" w:id="0">
    <w:p w14:paraId="5B473827" w14:textId="77777777" w:rsidR="009F0CC9" w:rsidRDefault="009F0CC9" w:rsidP="004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7F1C5" w14:textId="77777777" w:rsidR="00AC01F3" w:rsidRDefault="00AC01F3">
    <w:pPr>
      <w:spacing w:before="120" w:after="0" w:line="240" w:lineRule="auto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hidden="0" allowOverlap="1" wp14:anchorId="55297D0B" wp14:editId="33AEF859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4445" b="0"/>
          <wp:wrapNone/>
          <wp:docPr id="6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18030"/>
                  <a:stretch>
                    <a:fillRect/>
                  </a:stretch>
                </pic:blipFill>
                <pic:spPr>
                  <a:xfrm>
                    <a:off x="0" y="0"/>
                    <a:ext cx="1062355" cy="503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0F62FB78" w14:textId="77777777" w:rsidR="00AC01F3" w:rsidRDefault="00AC01F3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6355E975" w14:textId="77777777" w:rsidR="00AC01F3" w:rsidRDefault="00AC01F3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4232D0"/>
    <w:multiLevelType w:val="hybridMultilevel"/>
    <w:tmpl w:val="1D4E869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F06212"/>
    <w:multiLevelType w:val="hybridMultilevel"/>
    <w:tmpl w:val="0A6E6D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ACB67E6"/>
    <w:multiLevelType w:val="hybridMultilevel"/>
    <w:tmpl w:val="4A0627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A463DDD"/>
    <w:multiLevelType w:val="hybridMultilevel"/>
    <w:tmpl w:val="EB6AEE9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20"/>
    <w:rsid w:val="000134C6"/>
    <w:rsid w:val="0009429D"/>
    <w:rsid w:val="000E1C48"/>
    <w:rsid w:val="0019136F"/>
    <w:rsid w:val="00233B46"/>
    <w:rsid w:val="00277BB8"/>
    <w:rsid w:val="002928A6"/>
    <w:rsid w:val="002E3820"/>
    <w:rsid w:val="00314886"/>
    <w:rsid w:val="003605F4"/>
    <w:rsid w:val="003824FA"/>
    <w:rsid w:val="003955A0"/>
    <w:rsid w:val="003C27DA"/>
    <w:rsid w:val="003F0368"/>
    <w:rsid w:val="0044053B"/>
    <w:rsid w:val="00484A1B"/>
    <w:rsid w:val="00485011"/>
    <w:rsid w:val="00486D9A"/>
    <w:rsid w:val="00503CAF"/>
    <w:rsid w:val="00592776"/>
    <w:rsid w:val="005F526D"/>
    <w:rsid w:val="00634BD2"/>
    <w:rsid w:val="00651F26"/>
    <w:rsid w:val="00676750"/>
    <w:rsid w:val="006B17DF"/>
    <w:rsid w:val="0074706C"/>
    <w:rsid w:val="00776ED2"/>
    <w:rsid w:val="007926AE"/>
    <w:rsid w:val="007B22F2"/>
    <w:rsid w:val="007F21BB"/>
    <w:rsid w:val="00813C5A"/>
    <w:rsid w:val="008C4B98"/>
    <w:rsid w:val="008C6E19"/>
    <w:rsid w:val="00982A9B"/>
    <w:rsid w:val="009834B0"/>
    <w:rsid w:val="00992400"/>
    <w:rsid w:val="009D48F2"/>
    <w:rsid w:val="009F0CC9"/>
    <w:rsid w:val="00A50FCE"/>
    <w:rsid w:val="00A55B69"/>
    <w:rsid w:val="00A93D53"/>
    <w:rsid w:val="00AB3982"/>
    <w:rsid w:val="00AC01F3"/>
    <w:rsid w:val="00B242CC"/>
    <w:rsid w:val="00B37514"/>
    <w:rsid w:val="00B937AD"/>
    <w:rsid w:val="00C126B8"/>
    <w:rsid w:val="00C1380E"/>
    <w:rsid w:val="00C16596"/>
    <w:rsid w:val="00C50C93"/>
    <w:rsid w:val="00C826F2"/>
    <w:rsid w:val="00C96BAF"/>
    <w:rsid w:val="00CA6053"/>
    <w:rsid w:val="00CD379E"/>
    <w:rsid w:val="00D0001A"/>
    <w:rsid w:val="00D042F0"/>
    <w:rsid w:val="00D169E4"/>
    <w:rsid w:val="00D730DC"/>
    <w:rsid w:val="00E04994"/>
    <w:rsid w:val="00E72945"/>
    <w:rsid w:val="00F256D3"/>
    <w:rsid w:val="00F4252C"/>
    <w:rsid w:val="00F65E7B"/>
    <w:rsid w:val="00FB31A6"/>
    <w:rsid w:val="00FD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9CA4CB"/>
  <w15:docId w15:val="{09FA07F0-3710-481E-BD60-A0065EB2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820"/>
    <w:rPr>
      <w:rFonts w:ascii="Calibri" w:eastAsia="Calibri" w:hAnsi="Calibri" w:cs="Calibri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="100" w:beforeAutospacing="1" w:after="100" w:afterAutospacing="1" w:line="240" w:lineRule="auto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rsid w:val="002E3820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053B"/>
    <w:rPr>
      <w:rFonts w:ascii="Calibri" w:eastAsia="Calibri" w:hAnsi="Calibri" w:cs="Calibri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3955A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73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C27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651F26"/>
    <w:rPr>
      <w:rFonts w:ascii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96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cov.sinave.gob.mx/mapa.aspx" TargetMode="External"/><Relationship Id="rId13" Type="http://schemas.openxmlformats.org/officeDocument/2006/relationships/hyperlink" Target="https://www.coyoacan.cdmx.gob.mx/" TargetMode="External"/><Relationship Id="rId18" Type="http://schemas.openxmlformats.org/officeDocument/2006/relationships/hyperlink" Target="http://www.iztacalco.cdmx.gob.mx/inicio/" TargetMode="External"/><Relationship Id="rId26" Type="http://schemas.openxmlformats.org/officeDocument/2006/relationships/hyperlink" Target="http://www.vcarranza.cdmx.gob.mx/" TargetMode="External"/><Relationship Id="rId39" Type="http://schemas.openxmlformats.org/officeDocument/2006/relationships/hyperlink" Target="https://covid19.cdmx.gob.mx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contreras.gob.mx/" TargetMode="External"/><Relationship Id="rId34" Type="http://schemas.openxmlformats.org/officeDocument/2006/relationships/hyperlink" Target="https://www.metrobus.cdmx.gob.mx" TargetMode="External"/><Relationship Id="rId42" Type="http://schemas.openxmlformats.org/officeDocument/2006/relationships/hyperlink" Target="http://sersalud.cdmx.gob.mx/portalut/inicio.html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hyperlink" Target="https://alcaldiabenitojuarez.gob.mx/index.php" TargetMode="External"/><Relationship Id="rId17" Type="http://schemas.openxmlformats.org/officeDocument/2006/relationships/hyperlink" Target="http://www.gamadero.gob.mx/" TargetMode="External"/><Relationship Id="rId25" Type="http://schemas.openxmlformats.org/officeDocument/2006/relationships/hyperlink" Target="http://www.tlalpan.cdmx.gob.mx" TargetMode="External"/><Relationship Id="rId33" Type="http://schemas.openxmlformats.org/officeDocument/2006/relationships/hyperlink" Target="https://indeporte.cdmx.gob.mx/" TargetMode="External"/><Relationship Id="rId38" Type="http://schemas.openxmlformats.org/officeDocument/2006/relationships/hyperlink" Target="https://cdmxassets.s3.amazonaws.com/media/files-pdf/sliders/CIERRE_OFICINAS_SUBTE.pdf;%20http://www.finanzas.cdmx.gob.mx/comunicacion/nota/suspende-gobierno-capitalino-tramites-presenciales-y-amplia-plazo-para-pagos-de-contribuciones-fiscales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alcaldiacuauhtemoc.mx/recomenaciones-para-la-poblacion-coronavirus-covid19/" TargetMode="External"/><Relationship Id="rId20" Type="http://schemas.openxmlformats.org/officeDocument/2006/relationships/hyperlink" Target="http://www.iztapalapa.cdmx.gob.mx/images/banners/2020/COVID19.html" TargetMode="External"/><Relationship Id="rId29" Type="http://schemas.openxmlformats.org/officeDocument/2006/relationships/hyperlink" Target="https://www.facebook.com/XochimilcoAlcaldiaOficial/" TargetMode="External"/><Relationship Id="rId41" Type="http://schemas.openxmlformats.org/officeDocument/2006/relationships/hyperlink" Target="https://covid19.cdmx.gob.mx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zcapotzalco.cdmx.gob.mx/covid-19/" TargetMode="External"/><Relationship Id="rId24" Type="http://schemas.openxmlformats.org/officeDocument/2006/relationships/hyperlink" Target="http://www.tlahuac.cdmx.gob.mx/" TargetMode="External"/><Relationship Id="rId32" Type="http://schemas.openxmlformats.org/officeDocument/2006/relationships/hyperlink" Target="https://test.covid19.cdmx.gob.mx/public/RegistroPersona.xhtml" TargetMode="External"/><Relationship Id="rId37" Type="http://schemas.openxmlformats.org/officeDocument/2006/relationships/hyperlink" Target="https://pa.cdmx.gob.mx/" TargetMode="External"/><Relationship Id="rId40" Type="http://schemas.openxmlformats.org/officeDocument/2006/relationships/hyperlink" Target="https://www.salud.cdmx.gob.mx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cuajimalpa.cdmx.gob.mx/" TargetMode="External"/><Relationship Id="rId23" Type="http://schemas.openxmlformats.org/officeDocument/2006/relationships/hyperlink" Target="http://www.milpa-alta.cdmx.gob.mx/" TargetMode="External"/><Relationship Id="rId28" Type="http://schemas.openxmlformats.org/officeDocument/2006/relationships/hyperlink" Target="https://twitter.com/XochimilcoAl" TargetMode="External"/><Relationship Id="rId36" Type="http://schemas.openxmlformats.org/officeDocument/2006/relationships/hyperlink" Target="https://www.poderjudicialcdmx.gob.mx/wp-content/uploads/Acuerdo_39_14.pdf" TargetMode="External"/><Relationship Id="rId10" Type="http://schemas.openxmlformats.org/officeDocument/2006/relationships/hyperlink" Target="http://www.aao.cdmx.gob.mx/" TargetMode="External"/><Relationship Id="rId19" Type="http://schemas.openxmlformats.org/officeDocument/2006/relationships/hyperlink" Target="https://test.covid19.cdmx.gob.mx/" TargetMode="External"/><Relationship Id="rId31" Type="http://schemas.openxmlformats.org/officeDocument/2006/relationships/hyperlink" Target="https://twitter.com/Congreso_CdMex" TargetMode="External"/><Relationship Id="rId44" Type="http://schemas.openxmlformats.org/officeDocument/2006/relationships/hyperlink" Target="https://twitter.com/MetroCD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ps.cdmx.gob.mx/" TargetMode="External"/><Relationship Id="rId14" Type="http://schemas.openxmlformats.org/officeDocument/2006/relationships/hyperlink" Target="https://www.facebook.com/coyoacan.alcaldia/" TargetMode="External"/><Relationship Id="rId22" Type="http://schemas.openxmlformats.org/officeDocument/2006/relationships/hyperlink" Target="https://miguelhidalgo.cdmx.gob.mx/" TargetMode="External"/><Relationship Id="rId27" Type="http://schemas.openxmlformats.org/officeDocument/2006/relationships/hyperlink" Target="http://www.xochimilco.cdmx.gob.mx/" TargetMode="External"/><Relationship Id="rId30" Type="http://schemas.openxmlformats.org/officeDocument/2006/relationships/hyperlink" Target="https://www.congresocdmx.gob.mx/" TargetMode="External"/><Relationship Id="rId35" Type="http://schemas.openxmlformats.org/officeDocument/2006/relationships/hyperlink" Target="https://www.metrobus.cdmx.gob.mx/comunicacion/nota/BMB-19032020" TargetMode="External"/><Relationship Id="rId43" Type="http://schemas.openxmlformats.org/officeDocument/2006/relationships/hyperlink" Target="https://www.metro.cdmx.gob.mx/" TargetMode="Externa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1881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Sonia Quintana Martínez</cp:lastModifiedBy>
  <cp:revision>2</cp:revision>
  <dcterms:created xsi:type="dcterms:W3CDTF">2020-03-30T17:13:00Z</dcterms:created>
  <dcterms:modified xsi:type="dcterms:W3CDTF">2020-03-30T17:13:00Z</dcterms:modified>
</cp:coreProperties>
</file>